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52B" w:rsidRDefault="001E552B" w:rsidP="00F36084">
      <w:pPr>
        <w:snapToGrid w:val="0"/>
        <w:spacing w:line="360" w:lineRule="auto"/>
        <w:ind w:firstLineChars="253" w:firstLine="914"/>
        <w:jc w:val="center"/>
        <w:rPr>
          <w:rFonts w:ascii="Times New Roman" w:eastAsia="仿宋" w:hAnsi="Times New Roman" w:cs="Times New Roman"/>
          <w:b/>
          <w:sz w:val="36"/>
          <w:szCs w:val="28"/>
        </w:rPr>
      </w:pPr>
      <w:r w:rsidRPr="001E552B">
        <w:rPr>
          <w:rFonts w:ascii="Times New Roman" w:eastAsia="仿宋" w:hAnsi="Times New Roman" w:cs="Times New Roman" w:hint="eastAsia"/>
          <w:b/>
          <w:sz w:val="36"/>
          <w:szCs w:val="28"/>
        </w:rPr>
        <w:t>葡萄酒学院专项推荐</w:t>
      </w:r>
      <w:proofErr w:type="gramStart"/>
      <w:r w:rsidRPr="001E552B">
        <w:rPr>
          <w:rFonts w:ascii="Times New Roman" w:eastAsia="仿宋" w:hAnsi="Times New Roman" w:cs="Times New Roman" w:hint="eastAsia"/>
          <w:b/>
          <w:sz w:val="36"/>
          <w:szCs w:val="28"/>
        </w:rPr>
        <w:t>指标推免遴选</w:t>
      </w:r>
      <w:proofErr w:type="gramEnd"/>
    </w:p>
    <w:p w:rsidR="005A319F" w:rsidRPr="00414956" w:rsidRDefault="001E552B" w:rsidP="00F36084">
      <w:pPr>
        <w:snapToGrid w:val="0"/>
        <w:spacing w:line="360" w:lineRule="auto"/>
        <w:ind w:firstLineChars="253" w:firstLine="914"/>
        <w:jc w:val="center"/>
        <w:rPr>
          <w:rFonts w:ascii="Times New Roman" w:eastAsia="仿宋" w:hAnsi="Times New Roman" w:cs="Times New Roman"/>
          <w:b/>
          <w:sz w:val="36"/>
          <w:szCs w:val="28"/>
        </w:rPr>
      </w:pPr>
      <w:r w:rsidRPr="001E552B">
        <w:rPr>
          <w:rFonts w:ascii="Times New Roman" w:eastAsia="仿宋" w:hAnsi="Times New Roman" w:cs="Times New Roman" w:hint="eastAsia"/>
          <w:b/>
          <w:sz w:val="36"/>
          <w:szCs w:val="28"/>
        </w:rPr>
        <w:t>综合考核办法</w:t>
      </w:r>
    </w:p>
    <w:p w:rsidR="005A319F" w:rsidRPr="0064078B" w:rsidRDefault="005A319F" w:rsidP="005A319F">
      <w:pPr>
        <w:spacing w:line="560" w:lineRule="exact"/>
        <w:jc w:val="center"/>
        <w:rPr>
          <w:rFonts w:ascii="Times New Roman" w:eastAsia="方正小标宋简体" w:hAnsi="Times New Roman" w:cs="Times New Roman"/>
          <w:bCs/>
          <w:sz w:val="36"/>
          <w:szCs w:val="36"/>
          <w:shd w:val="clear" w:color="auto" w:fill="FFFFFF"/>
        </w:rPr>
      </w:pPr>
    </w:p>
    <w:p w:rsidR="005A319F" w:rsidRPr="0064078B" w:rsidRDefault="00F36084" w:rsidP="005A319F">
      <w:pPr>
        <w:spacing w:line="560" w:lineRule="exact"/>
        <w:ind w:firstLineChars="253" w:firstLine="708"/>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02</w:t>
      </w:r>
      <w:r w:rsidR="000E3464">
        <w:rPr>
          <w:rFonts w:ascii="Times New Roman" w:eastAsia="仿宋" w:hAnsi="Times New Roman" w:cs="Times New Roman"/>
          <w:sz w:val="28"/>
          <w:szCs w:val="28"/>
        </w:rPr>
        <w:t>2</w:t>
      </w:r>
      <w:r>
        <w:rPr>
          <w:rFonts w:ascii="Times New Roman" w:eastAsia="仿宋" w:hAnsi="Times New Roman" w:cs="Times New Roman" w:hint="eastAsia"/>
          <w:sz w:val="28"/>
          <w:szCs w:val="28"/>
        </w:rPr>
        <w:t>年</w:t>
      </w:r>
      <w:r w:rsidR="00677371" w:rsidRPr="00677371">
        <w:rPr>
          <w:rFonts w:ascii="Times New Roman" w:eastAsia="仿宋" w:hAnsi="Times New Roman" w:cs="Times New Roman" w:hint="eastAsia"/>
          <w:sz w:val="28"/>
          <w:szCs w:val="28"/>
        </w:rPr>
        <w:t>葡萄酒学院专项推荐指标</w:t>
      </w:r>
      <w:r w:rsidR="00677371">
        <w:rPr>
          <w:rFonts w:ascii="Times New Roman" w:eastAsia="仿宋" w:hAnsi="Times New Roman" w:cs="Times New Roman" w:hint="eastAsia"/>
          <w:sz w:val="28"/>
          <w:szCs w:val="28"/>
        </w:rPr>
        <w:t>包括“双一流”建设指标、</w:t>
      </w:r>
      <w:proofErr w:type="gramStart"/>
      <w:r w:rsidR="00677371">
        <w:rPr>
          <w:rFonts w:ascii="Times New Roman" w:eastAsia="仿宋" w:hAnsi="Times New Roman" w:cs="Times New Roman" w:hint="eastAsia"/>
          <w:sz w:val="28"/>
          <w:szCs w:val="28"/>
        </w:rPr>
        <w:t>推免工作</w:t>
      </w:r>
      <w:proofErr w:type="gramEnd"/>
      <w:r w:rsidR="00677371">
        <w:rPr>
          <w:rFonts w:ascii="Times New Roman" w:eastAsia="仿宋" w:hAnsi="Times New Roman" w:cs="Times New Roman" w:hint="eastAsia"/>
          <w:sz w:val="28"/>
          <w:szCs w:val="28"/>
        </w:rPr>
        <w:t>奖励指标和</w:t>
      </w:r>
      <w:r w:rsidR="00D4283C">
        <w:rPr>
          <w:rFonts w:ascii="Times New Roman" w:eastAsia="仿宋" w:hAnsi="Times New Roman" w:cs="Times New Roman" w:hint="eastAsia"/>
          <w:sz w:val="28"/>
          <w:szCs w:val="28"/>
        </w:rPr>
        <w:t>学术</w:t>
      </w:r>
      <w:r w:rsidR="00677371">
        <w:rPr>
          <w:rFonts w:ascii="Times New Roman" w:eastAsia="仿宋" w:hAnsi="Times New Roman" w:cs="Times New Roman" w:hint="eastAsia"/>
          <w:sz w:val="28"/>
          <w:szCs w:val="28"/>
        </w:rPr>
        <w:t>特长生三类，其</w:t>
      </w:r>
      <w:r w:rsidR="005A319F" w:rsidRPr="0064078B">
        <w:rPr>
          <w:rFonts w:ascii="Times New Roman" w:eastAsia="仿宋" w:hAnsi="Times New Roman" w:cs="Times New Roman"/>
          <w:sz w:val="28"/>
          <w:szCs w:val="28"/>
        </w:rPr>
        <w:t>综合</w:t>
      </w:r>
      <w:r w:rsidR="001C5D90" w:rsidRPr="0064078B">
        <w:rPr>
          <w:rFonts w:ascii="Times New Roman" w:eastAsia="仿宋" w:hAnsi="Times New Roman" w:cs="Times New Roman"/>
          <w:sz w:val="28"/>
          <w:szCs w:val="28"/>
        </w:rPr>
        <w:t>考核</w:t>
      </w:r>
      <w:r w:rsidR="005A319F" w:rsidRPr="0064078B">
        <w:rPr>
          <w:rFonts w:ascii="Times New Roman" w:eastAsia="仿宋" w:hAnsi="Times New Roman" w:cs="Times New Roman"/>
          <w:sz w:val="28"/>
          <w:szCs w:val="28"/>
        </w:rPr>
        <w:t>成绩由</w:t>
      </w:r>
      <w:r w:rsidR="00FC4008" w:rsidRPr="0064078B">
        <w:rPr>
          <w:rFonts w:ascii="Times New Roman" w:eastAsia="仿宋" w:hAnsi="Times New Roman" w:cs="Times New Roman"/>
          <w:sz w:val="28"/>
          <w:szCs w:val="28"/>
        </w:rPr>
        <w:t>思想政治品德考核成绩（</w:t>
      </w:r>
      <w:r w:rsidR="00FC4008" w:rsidRPr="0064078B">
        <w:rPr>
          <w:rFonts w:ascii="Times New Roman" w:eastAsia="仿宋" w:hAnsi="Times New Roman" w:cs="Times New Roman"/>
          <w:sz w:val="28"/>
          <w:szCs w:val="28"/>
        </w:rPr>
        <w:t>10%</w:t>
      </w:r>
      <w:r w:rsidR="00FC4008" w:rsidRPr="0064078B">
        <w:rPr>
          <w:rFonts w:ascii="Times New Roman" w:eastAsia="仿宋" w:hAnsi="Times New Roman" w:cs="Times New Roman"/>
          <w:sz w:val="28"/>
          <w:szCs w:val="28"/>
        </w:rPr>
        <w:t>）</w:t>
      </w:r>
      <w:r w:rsidR="00FC4008">
        <w:rPr>
          <w:rFonts w:ascii="Times New Roman" w:eastAsia="仿宋" w:hAnsi="Times New Roman" w:cs="Times New Roman" w:hint="eastAsia"/>
          <w:sz w:val="28"/>
          <w:szCs w:val="28"/>
        </w:rPr>
        <w:t>、</w:t>
      </w:r>
      <w:r w:rsidR="005935C8" w:rsidRPr="0064078B">
        <w:rPr>
          <w:rFonts w:ascii="Times New Roman" w:eastAsia="仿宋" w:hAnsi="Times New Roman" w:cs="Times New Roman"/>
          <w:sz w:val="28"/>
          <w:szCs w:val="28"/>
        </w:rPr>
        <w:t>学业成绩</w:t>
      </w:r>
      <w:r w:rsidR="00716773" w:rsidRPr="0064078B">
        <w:rPr>
          <w:rFonts w:ascii="Times New Roman" w:eastAsia="仿宋" w:hAnsi="Times New Roman" w:cs="Times New Roman"/>
          <w:sz w:val="28"/>
          <w:szCs w:val="28"/>
        </w:rPr>
        <w:t>（</w:t>
      </w:r>
      <w:r w:rsidR="00716773" w:rsidRPr="0064078B">
        <w:rPr>
          <w:rFonts w:ascii="Times New Roman" w:eastAsia="仿宋" w:hAnsi="Times New Roman" w:cs="Times New Roman"/>
          <w:sz w:val="28"/>
          <w:szCs w:val="28"/>
        </w:rPr>
        <w:t>40%</w:t>
      </w:r>
      <w:r w:rsidR="00716773" w:rsidRPr="0064078B">
        <w:rPr>
          <w:rFonts w:ascii="Times New Roman" w:eastAsia="仿宋" w:hAnsi="Times New Roman" w:cs="Times New Roman"/>
          <w:sz w:val="28"/>
          <w:szCs w:val="28"/>
        </w:rPr>
        <w:t>）</w:t>
      </w:r>
      <w:r w:rsidR="005A319F" w:rsidRPr="0064078B">
        <w:rPr>
          <w:rFonts w:ascii="Times New Roman" w:eastAsia="仿宋" w:hAnsi="Times New Roman" w:cs="Times New Roman"/>
          <w:sz w:val="28"/>
          <w:szCs w:val="28"/>
        </w:rPr>
        <w:t>和</w:t>
      </w:r>
      <w:r w:rsidR="005935C8" w:rsidRPr="0064078B">
        <w:rPr>
          <w:rFonts w:ascii="Times New Roman" w:eastAsia="仿宋" w:hAnsi="Times New Roman" w:cs="Times New Roman"/>
          <w:sz w:val="28"/>
          <w:szCs w:val="28"/>
        </w:rPr>
        <w:t>科研潜质</w:t>
      </w:r>
      <w:r w:rsidR="00885BC0">
        <w:rPr>
          <w:rFonts w:ascii="Times New Roman" w:eastAsia="仿宋" w:hAnsi="Times New Roman" w:cs="Times New Roman" w:hint="eastAsia"/>
          <w:sz w:val="28"/>
          <w:szCs w:val="28"/>
        </w:rPr>
        <w:t>综合考查</w:t>
      </w:r>
      <w:r w:rsidR="005935C8" w:rsidRPr="0064078B">
        <w:rPr>
          <w:rFonts w:ascii="Times New Roman" w:eastAsia="仿宋" w:hAnsi="Times New Roman" w:cs="Times New Roman"/>
          <w:sz w:val="28"/>
          <w:szCs w:val="28"/>
        </w:rPr>
        <w:t>成绩</w:t>
      </w:r>
      <w:r w:rsidR="00716773" w:rsidRPr="0064078B">
        <w:rPr>
          <w:rFonts w:ascii="Times New Roman" w:eastAsia="仿宋" w:hAnsi="Times New Roman" w:cs="Times New Roman"/>
          <w:sz w:val="28"/>
          <w:szCs w:val="28"/>
        </w:rPr>
        <w:t>（</w:t>
      </w:r>
      <w:r w:rsidR="00716773" w:rsidRPr="0064078B">
        <w:rPr>
          <w:rFonts w:ascii="Times New Roman" w:eastAsia="仿宋" w:hAnsi="Times New Roman" w:cs="Times New Roman"/>
          <w:sz w:val="28"/>
          <w:szCs w:val="28"/>
        </w:rPr>
        <w:t>50%</w:t>
      </w:r>
      <w:r w:rsidR="00716773" w:rsidRPr="0064078B">
        <w:rPr>
          <w:rFonts w:ascii="Times New Roman" w:eastAsia="仿宋" w:hAnsi="Times New Roman" w:cs="Times New Roman"/>
          <w:sz w:val="28"/>
          <w:szCs w:val="28"/>
        </w:rPr>
        <w:t>）</w:t>
      </w:r>
      <w:r w:rsidR="005A319F" w:rsidRPr="0064078B">
        <w:rPr>
          <w:rFonts w:ascii="Times New Roman" w:eastAsia="仿宋" w:hAnsi="Times New Roman" w:cs="Times New Roman"/>
          <w:sz w:val="28"/>
          <w:szCs w:val="28"/>
        </w:rPr>
        <w:t>组成</w:t>
      </w:r>
      <w:r w:rsidR="005935C8" w:rsidRPr="0064078B">
        <w:rPr>
          <w:rFonts w:ascii="Times New Roman" w:eastAsia="仿宋" w:hAnsi="Times New Roman" w:cs="Times New Roman"/>
          <w:sz w:val="28"/>
          <w:szCs w:val="28"/>
        </w:rPr>
        <w:t>，</w:t>
      </w:r>
      <w:r w:rsidR="00FE65F7" w:rsidRPr="0064078B">
        <w:rPr>
          <w:rFonts w:ascii="Times New Roman" w:eastAsia="仿宋" w:hAnsi="Times New Roman" w:cs="Times New Roman"/>
          <w:sz w:val="28"/>
          <w:szCs w:val="28"/>
        </w:rPr>
        <w:t>总分满分</w:t>
      </w:r>
      <w:r w:rsidR="00FE65F7" w:rsidRPr="0064078B">
        <w:rPr>
          <w:rFonts w:ascii="Times New Roman" w:eastAsia="仿宋" w:hAnsi="Times New Roman" w:cs="Times New Roman"/>
          <w:sz w:val="28"/>
          <w:szCs w:val="28"/>
        </w:rPr>
        <w:t>100</w:t>
      </w:r>
      <w:r w:rsidR="00FE65F7" w:rsidRPr="0064078B">
        <w:rPr>
          <w:rFonts w:ascii="Times New Roman" w:eastAsia="仿宋" w:hAnsi="Times New Roman" w:cs="Times New Roman"/>
          <w:sz w:val="28"/>
          <w:szCs w:val="28"/>
        </w:rPr>
        <w:t>分</w:t>
      </w:r>
      <w:r w:rsidR="005A319F" w:rsidRPr="0064078B">
        <w:rPr>
          <w:rFonts w:ascii="Times New Roman" w:eastAsia="仿宋" w:hAnsi="Times New Roman" w:cs="Times New Roman"/>
          <w:sz w:val="28"/>
          <w:szCs w:val="28"/>
        </w:rPr>
        <w:t>。</w:t>
      </w:r>
    </w:p>
    <w:p w:rsidR="008D74EB" w:rsidRPr="00885BC0" w:rsidRDefault="008D74EB" w:rsidP="008D74EB">
      <w:pPr>
        <w:adjustRightInd w:val="0"/>
        <w:spacing w:line="560" w:lineRule="exact"/>
        <w:ind w:firstLineChars="200" w:firstLine="560"/>
        <w:jc w:val="left"/>
        <w:rPr>
          <w:rFonts w:ascii="Times New Roman" w:eastAsia="仿宋" w:hAnsi="Times New Roman" w:cs="Times New Roman"/>
          <w:sz w:val="28"/>
          <w:szCs w:val="28"/>
        </w:rPr>
      </w:pPr>
      <w:r w:rsidRPr="00885BC0">
        <w:rPr>
          <w:rFonts w:ascii="Times New Roman" w:eastAsia="仿宋" w:hAnsi="Times New Roman" w:cs="Times New Roman"/>
          <w:color w:val="000000"/>
          <w:sz w:val="28"/>
          <w:szCs w:val="28"/>
        </w:rPr>
        <w:t>综合考核成绩</w:t>
      </w:r>
      <w:r w:rsidRPr="00885BC0">
        <w:rPr>
          <w:rFonts w:ascii="Times New Roman" w:eastAsia="仿宋" w:hAnsi="Times New Roman" w:cs="Times New Roman"/>
          <w:color w:val="000000"/>
          <w:sz w:val="28"/>
          <w:szCs w:val="28"/>
        </w:rPr>
        <w:t>=</w:t>
      </w:r>
      <w:r w:rsidR="004D065C" w:rsidRPr="00885BC0">
        <w:rPr>
          <w:rFonts w:ascii="Times New Roman" w:eastAsia="仿宋" w:hAnsi="Times New Roman" w:cs="Times New Roman"/>
          <w:sz w:val="28"/>
          <w:szCs w:val="28"/>
        </w:rPr>
        <w:t>思想政治品德考核成绩</w:t>
      </w:r>
      <w:r w:rsidR="004D065C" w:rsidRPr="00885BC0">
        <w:rPr>
          <w:rFonts w:ascii="Times New Roman" w:eastAsia="仿宋" w:hAnsi="Times New Roman" w:cs="Times New Roman"/>
          <w:b/>
          <w:sz w:val="28"/>
          <w:szCs w:val="28"/>
        </w:rPr>
        <w:t>×</w:t>
      </w:r>
      <w:r w:rsidR="004D065C" w:rsidRPr="00885BC0">
        <w:rPr>
          <w:rFonts w:ascii="Times New Roman" w:eastAsia="仿宋" w:hAnsi="Times New Roman" w:cs="Times New Roman"/>
          <w:sz w:val="28"/>
          <w:szCs w:val="28"/>
        </w:rPr>
        <w:t>10%+</w:t>
      </w:r>
      <w:r w:rsidRPr="00885BC0">
        <w:rPr>
          <w:rFonts w:ascii="Times New Roman" w:eastAsia="仿宋" w:hAnsi="Times New Roman" w:cs="Times New Roman"/>
          <w:color w:val="000000"/>
          <w:sz w:val="28"/>
          <w:szCs w:val="28"/>
        </w:rPr>
        <w:t>学业成绩</w:t>
      </w:r>
      <w:r w:rsidRPr="00885BC0">
        <w:rPr>
          <w:rFonts w:ascii="Times New Roman" w:eastAsia="仿宋" w:hAnsi="Times New Roman" w:cs="Times New Roman"/>
          <w:b/>
          <w:sz w:val="28"/>
          <w:szCs w:val="28"/>
        </w:rPr>
        <w:t>×</w:t>
      </w:r>
      <w:r w:rsidR="00716773" w:rsidRPr="00885BC0">
        <w:rPr>
          <w:rFonts w:ascii="Times New Roman" w:eastAsia="仿宋" w:hAnsi="Times New Roman" w:cs="Times New Roman"/>
          <w:sz w:val="28"/>
          <w:szCs w:val="28"/>
        </w:rPr>
        <w:t>4</w:t>
      </w:r>
      <w:r w:rsidRPr="00885BC0">
        <w:rPr>
          <w:rFonts w:ascii="Times New Roman" w:eastAsia="仿宋" w:hAnsi="Times New Roman" w:cs="Times New Roman"/>
          <w:sz w:val="28"/>
          <w:szCs w:val="28"/>
        </w:rPr>
        <w:t>0%+</w:t>
      </w:r>
      <w:r w:rsidRPr="00885BC0">
        <w:rPr>
          <w:rFonts w:ascii="Times New Roman" w:eastAsia="仿宋" w:hAnsi="Times New Roman" w:cs="Times New Roman"/>
          <w:sz w:val="28"/>
          <w:szCs w:val="28"/>
        </w:rPr>
        <w:t>科研潜质</w:t>
      </w:r>
      <w:r w:rsidR="00885BC0" w:rsidRPr="00885BC0">
        <w:rPr>
          <w:rFonts w:ascii="Times New Roman" w:eastAsia="仿宋" w:hAnsi="Times New Roman" w:cs="Times New Roman" w:hint="eastAsia"/>
          <w:sz w:val="28"/>
          <w:szCs w:val="28"/>
        </w:rPr>
        <w:t>综合考查</w:t>
      </w:r>
      <w:r w:rsidRPr="00885BC0">
        <w:rPr>
          <w:rFonts w:ascii="Times New Roman" w:eastAsia="仿宋" w:hAnsi="Times New Roman" w:cs="Times New Roman"/>
          <w:sz w:val="28"/>
          <w:szCs w:val="28"/>
        </w:rPr>
        <w:t>成绩</w:t>
      </w:r>
      <w:r w:rsidRPr="00885BC0">
        <w:rPr>
          <w:rFonts w:ascii="Times New Roman" w:eastAsia="仿宋" w:hAnsi="Times New Roman" w:cs="Times New Roman"/>
          <w:b/>
          <w:sz w:val="28"/>
          <w:szCs w:val="28"/>
        </w:rPr>
        <w:t>×</w:t>
      </w:r>
      <w:r w:rsidRPr="00885BC0">
        <w:rPr>
          <w:rFonts w:ascii="Times New Roman" w:eastAsia="仿宋" w:hAnsi="Times New Roman" w:cs="Times New Roman"/>
          <w:sz w:val="28"/>
          <w:szCs w:val="28"/>
        </w:rPr>
        <w:t>50%</w:t>
      </w:r>
      <w:r w:rsidRPr="00885BC0">
        <w:rPr>
          <w:rFonts w:ascii="Times New Roman" w:eastAsia="仿宋" w:hAnsi="Times New Roman" w:cs="Times New Roman"/>
          <w:sz w:val="28"/>
          <w:szCs w:val="28"/>
        </w:rPr>
        <w:t>。</w:t>
      </w:r>
    </w:p>
    <w:p w:rsidR="004D065C" w:rsidRDefault="001A46B1" w:rsidP="004D065C">
      <w:pPr>
        <w:ind w:firstLineChars="200" w:firstLine="560"/>
        <w:rPr>
          <w:rFonts w:ascii="Times New Roman" w:eastAsia="仿宋" w:hAnsi="Times New Roman" w:cs="Times New Roman"/>
          <w:sz w:val="28"/>
          <w:szCs w:val="28"/>
        </w:rPr>
      </w:pPr>
      <w:r w:rsidRPr="0064078B">
        <w:rPr>
          <w:rFonts w:ascii="Times New Roman" w:eastAsia="仿宋" w:hAnsi="Times New Roman" w:cs="Times New Roman"/>
          <w:sz w:val="28"/>
          <w:szCs w:val="28"/>
        </w:rPr>
        <w:t>推荐学生名单按照综合考核成绩由高到低确定。</w:t>
      </w:r>
    </w:p>
    <w:p w:rsidR="004D065C" w:rsidRPr="0064078B" w:rsidRDefault="004D065C" w:rsidP="004D065C">
      <w:pPr>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一</w:t>
      </w:r>
      <w:r w:rsidRPr="0064078B">
        <w:rPr>
          <w:rFonts w:ascii="Times New Roman" w:eastAsia="仿宋" w:hAnsi="Times New Roman" w:cs="Times New Roman"/>
          <w:b/>
          <w:sz w:val="28"/>
          <w:szCs w:val="28"/>
        </w:rPr>
        <w:t>、思想政治品德考核成绩（满分</w:t>
      </w:r>
      <w:r w:rsidRPr="0064078B">
        <w:rPr>
          <w:rFonts w:ascii="Times New Roman" w:eastAsia="仿宋" w:hAnsi="Times New Roman" w:cs="Times New Roman"/>
          <w:b/>
          <w:sz w:val="28"/>
          <w:szCs w:val="28"/>
        </w:rPr>
        <w:t>100</w:t>
      </w:r>
      <w:r w:rsidRPr="0064078B">
        <w:rPr>
          <w:rFonts w:ascii="Times New Roman" w:eastAsia="仿宋" w:hAnsi="Times New Roman" w:cs="Times New Roman"/>
          <w:b/>
          <w:sz w:val="28"/>
          <w:szCs w:val="28"/>
        </w:rPr>
        <w:t>分）</w:t>
      </w:r>
    </w:p>
    <w:p w:rsidR="001A46B1" w:rsidRPr="0064078B" w:rsidRDefault="004D065C" w:rsidP="001B417D">
      <w:pPr>
        <w:adjustRightInd w:val="0"/>
        <w:spacing w:line="560" w:lineRule="exact"/>
        <w:ind w:firstLineChars="189" w:firstLine="529"/>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根据学校党委学工部评分实施细则进行</w:t>
      </w:r>
      <w:r w:rsidR="0064276E">
        <w:rPr>
          <w:rFonts w:ascii="Times New Roman" w:eastAsia="仿宋" w:hAnsi="Times New Roman" w:cs="Times New Roman" w:hint="eastAsia"/>
          <w:sz w:val="28"/>
          <w:szCs w:val="28"/>
        </w:rPr>
        <w:t>评定</w:t>
      </w:r>
      <w:r>
        <w:rPr>
          <w:rFonts w:ascii="Times New Roman" w:eastAsia="仿宋" w:hAnsi="Times New Roman" w:cs="Times New Roman" w:hint="eastAsia"/>
          <w:sz w:val="28"/>
          <w:szCs w:val="28"/>
        </w:rPr>
        <w:t>。</w:t>
      </w:r>
    </w:p>
    <w:p w:rsidR="005A319F" w:rsidRPr="004D065C" w:rsidRDefault="004D065C" w:rsidP="001B417D">
      <w:pPr>
        <w:spacing w:line="560" w:lineRule="exact"/>
        <w:ind w:firstLineChars="200" w:firstLine="562"/>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t>二、</w:t>
      </w:r>
      <w:r w:rsidR="005A319F" w:rsidRPr="004D065C">
        <w:rPr>
          <w:rFonts w:ascii="Times New Roman" w:eastAsia="仿宋" w:hAnsi="Times New Roman" w:cs="Times New Roman"/>
          <w:b/>
          <w:sz w:val="28"/>
          <w:szCs w:val="28"/>
        </w:rPr>
        <w:t>学业成绩</w:t>
      </w:r>
      <w:r w:rsidR="00FE65F7" w:rsidRPr="004D065C">
        <w:rPr>
          <w:rFonts w:ascii="Times New Roman" w:eastAsia="仿宋" w:hAnsi="Times New Roman" w:cs="Times New Roman"/>
          <w:b/>
          <w:sz w:val="28"/>
          <w:szCs w:val="28"/>
        </w:rPr>
        <w:t>（满分</w:t>
      </w:r>
      <w:r w:rsidR="00FE65F7" w:rsidRPr="004D065C">
        <w:rPr>
          <w:rFonts w:ascii="Times New Roman" w:eastAsia="仿宋" w:hAnsi="Times New Roman" w:cs="Times New Roman"/>
          <w:b/>
          <w:sz w:val="28"/>
          <w:szCs w:val="28"/>
        </w:rPr>
        <w:t>100</w:t>
      </w:r>
      <w:r w:rsidR="00FE65F7" w:rsidRPr="004D065C">
        <w:rPr>
          <w:rFonts w:ascii="Times New Roman" w:eastAsia="仿宋" w:hAnsi="Times New Roman" w:cs="Times New Roman"/>
          <w:b/>
          <w:sz w:val="28"/>
          <w:szCs w:val="28"/>
        </w:rPr>
        <w:t>分）</w:t>
      </w:r>
    </w:p>
    <w:p w:rsidR="00AD16DF" w:rsidRPr="0064078B" w:rsidRDefault="00363AE9" w:rsidP="001B417D">
      <w:pPr>
        <w:spacing w:line="560" w:lineRule="exact"/>
        <w:ind w:left="708"/>
        <w:rPr>
          <w:rFonts w:ascii="Times New Roman" w:eastAsia="仿宋" w:hAnsi="Times New Roman" w:cs="Times New Roman"/>
          <w:sz w:val="28"/>
          <w:szCs w:val="28"/>
        </w:rPr>
      </w:pPr>
      <w:r>
        <w:rPr>
          <w:rFonts w:ascii="Times New Roman" w:eastAsia="仿宋" w:hAnsi="Times New Roman" w:cs="Times New Roman" w:hint="eastAsia"/>
          <w:sz w:val="28"/>
          <w:szCs w:val="28"/>
        </w:rPr>
        <w:t>根据教务处评分实施细则对</w:t>
      </w:r>
      <w:r w:rsidR="00AD16DF" w:rsidRPr="0064078B">
        <w:rPr>
          <w:rFonts w:ascii="Times New Roman" w:eastAsia="仿宋" w:hAnsi="Times New Roman" w:cs="Times New Roman"/>
          <w:sz w:val="28"/>
          <w:szCs w:val="28"/>
        </w:rPr>
        <w:t>学业成绩</w:t>
      </w:r>
      <w:r>
        <w:rPr>
          <w:rFonts w:ascii="Times New Roman" w:eastAsia="仿宋" w:hAnsi="Times New Roman" w:cs="Times New Roman" w:hint="eastAsia"/>
          <w:sz w:val="28"/>
          <w:szCs w:val="28"/>
        </w:rPr>
        <w:t>进行评定。</w:t>
      </w:r>
    </w:p>
    <w:p w:rsidR="005A319F" w:rsidRPr="0064078B" w:rsidRDefault="002F3641" w:rsidP="001B417D">
      <w:pPr>
        <w:spacing w:line="560" w:lineRule="exact"/>
        <w:ind w:left="567"/>
        <w:jc w:val="left"/>
        <w:rPr>
          <w:rFonts w:ascii="Times New Roman" w:eastAsia="仿宋" w:hAnsi="Times New Roman" w:cs="Times New Roman"/>
          <w:b/>
          <w:sz w:val="28"/>
          <w:szCs w:val="28"/>
        </w:rPr>
      </w:pPr>
      <w:r w:rsidRPr="0064078B">
        <w:rPr>
          <w:rFonts w:ascii="Times New Roman" w:eastAsia="仿宋" w:hAnsi="Times New Roman" w:cs="Times New Roman"/>
          <w:b/>
          <w:sz w:val="28"/>
          <w:szCs w:val="28"/>
        </w:rPr>
        <w:t>三</w:t>
      </w:r>
      <w:r w:rsidR="005A319F" w:rsidRPr="0064078B">
        <w:rPr>
          <w:rFonts w:ascii="Times New Roman" w:eastAsia="仿宋" w:hAnsi="Times New Roman" w:cs="Times New Roman"/>
          <w:b/>
          <w:sz w:val="28"/>
          <w:szCs w:val="28"/>
        </w:rPr>
        <w:t>、科研潜质</w:t>
      </w:r>
      <w:r w:rsidR="00363AE9">
        <w:rPr>
          <w:rFonts w:ascii="Times New Roman" w:eastAsia="仿宋" w:hAnsi="Times New Roman" w:cs="Times New Roman" w:hint="eastAsia"/>
          <w:b/>
          <w:sz w:val="28"/>
          <w:szCs w:val="28"/>
        </w:rPr>
        <w:t>综合考查</w:t>
      </w:r>
      <w:r w:rsidR="00FE65F7" w:rsidRPr="0064078B">
        <w:rPr>
          <w:rFonts w:ascii="Times New Roman" w:eastAsia="仿宋" w:hAnsi="Times New Roman" w:cs="Times New Roman"/>
          <w:b/>
          <w:sz w:val="28"/>
          <w:szCs w:val="28"/>
        </w:rPr>
        <w:t>（满分</w:t>
      </w:r>
      <w:r w:rsidR="00FE65F7" w:rsidRPr="0064078B">
        <w:rPr>
          <w:rFonts w:ascii="Times New Roman" w:eastAsia="仿宋" w:hAnsi="Times New Roman" w:cs="Times New Roman"/>
          <w:b/>
          <w:sz w:val="28"/>
          <w:szCs w:val="28"/>
        </w:rPr>
        <w:t>100</w:t>
      </w:r>
      <w:r w:rsidR="00FE65F7" w:rsidRPr="0064078B">
        <w:rPr>
          <w:rFonts w:ascii="Times New Roman" w:eastAsia="仿宋" w:hAnsi="Times New Roman" w:cs="Times New Roman"/>
          <w:b/>
          <w:sz w:val="28"/>
          <w:szCs w:val="28"/>
        </w:rPr>
        <w:t>分）</w:t>
      </w:r>
    </w:p>
    <w:p w:rsidR="001B417D" w:rsidRPr="001B417D" w:rsidRDefault="001B417D" w:rsidP="001B417D">
      <w:pPr>
        <w:snapToGrid w:val="0"/>
        <w:spacing w:line="560" w:lineRule="exact"/>
        <w:ind w:firstLineChars="200" w:firstLine="560"/>
        <w:rPr>
          <w:rFonts w:ascii="Times New Roman" w:eastAsia="仿宋" w:hAnsi="Times New Roman" w:cs="Times New Roman"/>
          <w:sz w:val="28"/>
          <w:szCs w:val="28"/>
        </w:rPr>
      </w:pPr>
      <w:r w:rsidRPr="001B417D">
        <w:rPr>
          <w:rFonts w:ascii="Times New Roman" w:eastAsia="仿宋" w:hAnsi="Times New Roman" w:cs="Times New Roman"/>
          <w:sz w:val="28"/>
          <w:szCs w:val="28"/>
        </w:rPr>
        <w:t>科研潜质</w:t>
      </w:r>
      <w:r w:rsidR="00D4283C">
        <w:rPr>
          <w:rFonts w:ascii="Times New Roman" w:eastAsia="仿宋" w:hAnsi="Times New Roman" w:cs="Times New Roman" w:hint="eastAsia"/>
          <w:sz w:val="28"/>
          <w:szCs w:val="28"/>
        </w:rPr>
        <w:t>综合考查分为考查和加分项两部分</w:t>
      </w:r>
      <w:r w:rsidRPr="001B417D">
        <w:rPr>
          <w:rFonts w:ascii="Times New Roman" w:eastAsia="仿宋" w:hAnsi="Times New Roman" w:cs="Times New Roman"/>
          <w:sz w:val="28"/>
          <w:szCs w:val="28"/>
        </w:rPr>
        <w:t>。</w:t>
      </w:r>
    </w:p>
    <w:p w:rsidR="00D4283C" w:rsidRDefault="00D4283C" w:rsidP="00D4283C">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）考查</w:t>
      </w:r>
    </w:p>
    <w:p w:rsidR="00D4283C" w:rsidRDefault="00D4283C" w:rsidP="00D4283C">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考查学生是否掌握扎实、系统的专业知识，是否掌握有关实验技能，是否具有一定的科学试验（研究方案）设计与科研数据分析及总结能力等，并将参考学生本科阶段的学业一贯表现。专家</w:t>
      </w:r>
      <w:r>
        <w:rPr>
          <w:rFonts w:ascii="Times New Roman" w:eastAsia="仿宋" w:hAnsi="Times New Roman" w:cs="Times New Roman" w:hint="eastAsia"/>
          <w:sz w:val="28"/>
          <w:szCs w:val="28"/>
        </w:rPr>
        <w:t>根据</w:t>
      </w:r>
      <w:r>
        <w:rPr>
          <w:rFonts w:ascii="Times New Roman" w:eastAsia="仿宋" w:hAnsi="Times New Roman" w:cs="Times New Roman"/>
          <w:sz w:val="28"/>
          <w:szCs w:val="28"/>
        </w:rPr>
        <w:t>学生</w:t>
      </w:r>
      <w:r>
        <w:rPr>
          <w:rFonts w:ascii="Times New Roman" w:eastAsia="仿宋" w:hAnsi="Times New Roman" w:cs="Times New Roman" w:hint="eastAsia"/>
          <w:sz w:val="28"/>
          <w:szCs w:val="28"/>
        </w:rPr>
        <w:t>综合表现</w:t>
      </w:r>
      <w:r>
        <w:rPr>
          <w:rFonts w:ascii="Times New Roman" w:eastAsia="仿宋" w:hAnsi="Times New Roman" w:cs="Times New Roman"/>
          <w:sz w:val="28"/>
          <w:szCs w:val="28"/>
        </w:rPr>
        <w:t>进行</w:t>
      </w:r>
      <w:r>
        <w:rPr>
          <w:rFonts w:ascii="Times New Roman" w:eastAsia="仿宋" w:hAnsi="Times New Roman" w:cs="Times New Roman" w:hint="eastAsia"/>
          <w:sz w:val="28"/>
          <w:szCs w:val="28"/>
        </w:rPr>
        <w:t>科研潜质考查</w:t>
      </w:r>
      <w:r>
        <w:rPr>
          <w:rFonts w:ascii="Times New Roman" w:eastAsia="仿宋" w:hAnsi="Times New Roman" w:cs="Times New Roman"/>
          <w:sz w:val="28"/>
          <w:szCs w:val="28"/>
        </w:rPr>
        <w:t>。考查成绩占科研潜质成绩的</w:t>
      </w:r>
      <w:r>
        <w:rPr>
          <w:rFonts w:ascii="Times New Roman" w:eastAsia="仿宋" w:hAnsi="Times New Roman" w:cs="Times New Roman"/>
          <w:sz w:val="28"/>
          <w:szCs w:val="28"/>
        </w:rPr>
        <w:t>80%</w:t>
      </w:r>
      <w:r>
        <w:rPr>
          <w:rFonts w:ascii="Times New Roman" w:eastAsia="仿宋" w:hAnsi="Times New Roman" w:cs="Times New Roman"/>
          <w:sz w:val="28"/>
          <w:szCs w:val="28"/>
        </w:rPr>
        <w:t>。</w:t>
      </w:r>
    </w:p>
    <w:p w:rsidR="00D4283C" w:rsidRDefault="00D4283C" w:rsidP="00D4283C">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2</w:t>
      </w:r>
      <w:r>
        <w:rPr>
          <w:rFonts w:ascii="Times New Roman" w:eastAsia="仿宋" w:hAnsi="Times New Roman" w:cs="Times New Roman"/>
          <w:sz w:val="28"/>
          <w:szCs w:val="28"/>
        </w:rPr>
        <w:t>）加分项</w:t>
      </w:r>
    </w:p>
    <w:p w:rsidR="00D4283C" w:rsidRDefault="00D4283C" w:rsidP="00D4283C">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综合考查学生科研能力和水平，以及个人全面发展情况等，主要包括参军入伍服兵役、参加校级及以上志愿服务、到国际组织实习、</w:t>
      </w:r>
      <w:r>
        <w:rPr>
          <w:rFonts w:ascii="Times New Roman" w:eastAsia="仿宋" w:hAnsi="Times New Roman" w:cs="Times New Roman"/>
          <w:sz w:val="28"/>
          <w:szCs w:val="28"/>
        </w:rPr>
        <w:lastRenderedPageBreak/>
        <w:t>科研成果、竞赛奖励、外语水平等，加分项成绩占科研潜质成绩的</w:t>
      </w:r>
      <w:r>
        <w:rPr>
          <w:rFonts w:ascii="Times New Roman" w:eastAsia="仿宋" w:hAnsi="Times New Roman" w:cs="Times New Roman"/>
          <w:sz w:val="28"/>
          <w:szCs w:val="28"/>
        </w:rPr>
        <w:t>20%</w:t>
      </w:r>
      <w:r>
        <w:rPr>
          <w:rFonts w:ascii="Times New Roman" w:eastAsia="仿宋" w:hAnsi="Times New Roman" w:cs="Times New Roman"/>
          <w:sz w:val="28"/>
          <w:szCs w:val="28"/>
        </w:rPr>
        <w:t>。具体加分办法如下：</w:t>
      </w:r>
    </w:p>
    <w:p w:rsidR="00D4283C" w:rsidRDefault="00D4283C" w:rsidP="00D4283C">
      <w:pPr>
        <w:widowControl/>
        <w:snapToGrid w:val="0"/>
        <w:spacing w:line="360" w:lineRule="auto"/>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加分项按表</w:t>
      </w:r>
      <w:r>
        <w:rPr>
          <w:rFonts w:ascii="Times New Roman" w:eastAsia="仿宋" w:hAnsi="Times New Roman" w:cs="Times New Roman"/>
          <w:sz w:val="28"/>
          <w:szCs w:val="28"/>
        </w:rPr>
        <w:t>1</w:t>
      </w:r>
      <w:r>
        <w:rPr>
          <w:rFonts w:ascii="Times New Roman" w:eastAsia="仿宋" w:hAnsi="Times New Roman" w:cs="Times New Roman"/>
          <w:sz w:val="28"/>
          <w:szCs w:val="28"/>
        </w:rPr>
        <w:t>内容加分计算。将最高得分标准化处理为</w:t>
      </w:r>
      <w:r>
        <w:rPr>
          <w:rFonts w:ascii="Times New Roman" w:eastAsia="仿宋" w:hAnsi="Times New Roman" w:cs="Times New Roman"/>
          <w:sz w:val="28"/>
          <w:szCs w:val="28"/>
        </w:rPr>
        <w:t>100</w:t>
      </w:r>
      <w:r>
        <w:rPr>
          <w:rFonts w:ascii="Times New Roman" w:eastAsia="仿宋" w:hAnsi="Times New Roman" w:cs="Times New Roman"/>
          <w:sz w:val="28"/>
          <w:szCs w:val="28"/>
        </w:rPr>
        <w:t>分，其它得分进行相应处理，计算出该生加分项的最终得分。</w:t>
      </w:r>
    </w:p>
    <w:p w:rsidR="00D4283C" w:rsidRDefault="00D4283C" w:rsidP="00D4283C">
      <w:pPr>
        <w:widowControl/>
        <w:snapToGrid w:val="0"/>
        <w:spacing w:line="360" w:lineRule="auto"/>
        <w:ind w:firstLineChars="200" w:firstLine="560"/>
        <w:jc w:val="left"/>
        <w:rPr>
          <w:rFonts w:ascii="Times New Roman" w:eastAsia="仿宋" w:hAnsi="Times New Roman" w:cs="Times New Roman"/>
          <w:sz w:val="28"/>
          <w:szCs w:val="28"/>
        </w:rPr>
        <w:sectPr w:rsidR="00D4283C">
          <w:footerReference w:type="default" r:id="rId7"/>
          <w:pgSz w:w="11906" w:h="16838"/>
          <w:pgMar w:top="1440" w:right="1800" w:bottom="1440" w:left="1800" w:header="851" w:footer="992" w:gutter="0"/>
          <w:cols w:space="425"/>
          <w:docGrid w:type="lines" w:linePitch="312"/>
        </w:sectPr>
      </w:pPr>
    </w:p>
    <w:p w:rsidR="00D4283C" w:rsidRDefault="00D4283C" w:rsidP="00D4283C">
      <w:pPr>
        <w:widowControl/>
        <w:snapToGrid w:val="0"/>
        <w:spacing w:line="300" w:lineRule="auto"/>
        <w:ind w:firstLineChars="200" w:firstLine="560"/>
        <w:jc w:val="center"/>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lastRenderedPageBreak/>
        <w:t>表</w:t>
      </w:r>
      <w:r>
        <w:rPr>
          <w:rFonts w:ascii="Times New Roman" w:eastAsia="仿宋" w:hAnsi="Times New Roman" w:cs="Times New Roman"/>
          <w:color w:val="000000"/>
          <w:sz w:val="28"/>
          <w:szCs w:val="28"/>
        </w:rPr>
        <w:t xml:space="preserve">1 </w:t>
      </w:r>
      <w:r>
        <w:rPr>
          <w:rFonts w:ascii="Times New Roman" w:eastAsia="仿宋" w:hAnsi="Times New Roman" w:cs="Times New Roman"/>
          <w:color w:val="000000"/>
          <w:sz w:val="28"/>
          <w:szCs w:val="28"/>
        </w:rPr>
        <w:t>科研潜质考查加分项目表</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77"/>
        <w:gridCol w:w="2835"/>
        <w:gridCol w:w="2212"/>
      </w:tblGrid>
      <w:tr w:rsidR="00D4283C" w:rsidTr="00136713">
        <w:trPr>
          <w:trHeight w:hRule="exact" w:val="454"/>
          <w:tblHeader/>
          <w:jc w:val="center"/>
        </w:trPr>
        <w:tc>
          <w:tcPr>
            <w:tcW w:w="1271" w:type="dxa"/>
            <w:vAlign w:val="center"/>
          </w:tcPr>
          <w:p w:rsidR="00D4283C" w:rsidRDefault="00D4283C" w:rsidP="00136713">
            <w:pPr>
              <w:widowControl/>
              <w:snapToGrid w:val="0"/>
              <w:jc w:val="center"/>
              <w:rPr>
                <w:rFonts w:ascii="Times New Roman" w:eastAsia="仿宋" w:hAnsi="Times New Roman" w:cs="Times New Roman"/>
                <w:b/>
                <w:bCs/>
                <w:sz w:val="28"/>
                <w:szCs w:val="28"/>
              </w:rPr>
            </w:pPr>
            <w:r>
              <w:rPr>
                <w:rFonts w:ascii="Times New Roman" w:eastAsia="仿宋" w:hAnsi="Times New Roman" w:cs="Times New Roman"/>
                <w:b/>
                <w:bCs/>
                <w:sz w:val="28"/>
                <w:szCs w:val="28"/>
              </w:rPr>
              <w:t>考核指标</w:t>
            </w:r>
          </w:p>
        </w:tc>
        <w:tc>
          <w:tcPr>
            <w:tcW w:w="5812" w:type="dxa"/>
            <w:gridSpan w:val="2"/>
            <w:vAlign w:val="center"/>
          </w:tcPr>
          <w:p w:rsidR="00D4283C" w:rsidRDefault="00D4283C" w:rsidP="00136713">
            <w:pPr>
              <w:widowControl/>
              <w:snapToGrid w:val="0"/>
              <w:jc w:val="center"/>
              <w:rPr>
                <w:rFonts w:ascii="Times New Roman" w:eastAsia="仿宋" w:hAnsi="Times New Roman" w:cs="Times New Roman"/>
                <w:b/>
                <w:bCs/>
                <w:sz w:val="28"/>
                <w:szCs w:val="28"/>
              </w:rPr>
            </w:pPr>
            <w:r>
              <w:rPr>
                <w:rFonts w:ascii="Times New Roman" w:eastAsia="仿宋" w:hAnsi="Times New Roman" w:cs="Times New Roman"/>
                <w:b/>
                <w:bCs/>
                <w:sz w:val="28"/>
                <w:szCs w:val="28"/>
              </w:rPr>
              <w:t>加分项目</w:t>
            </w:r>
          </w:p>
        </w:tc>
        <w:tc>
          <w:tcPr>
            <w:tcW w:w="2212" w:type="dxa"/>
          </w:tcPr>
          <w:p w:rsidR="00D4283C" w:rsidRDefault="00D4283C" w:rsidP="00136713">
            <w:pPr>
              <w:widowControl/>
              <w:snapToGrid w:val="0"/>
              <w:jc w:val="center"/>
              <w:rPr>
                <w:rFonts w:ascii="Times New Roman" w:eastAsia="仿宋" w:hAnsi="Times New Roman" w:cs="Times New Roman"/>
                <w:b/>
                <w:bCs/>
                <w:sz w:val="28"/>
                <w:szCs w:val="28"/>
              </w:rPr>
            </w:pPr>
            <w:r>
              <w:rPr>
                <w:rFonts w:ascii="Times New Roman" w:eastAsia="仿宋" w:hAnsi="Times New Roman" w:cs="Times New Roman"/>
                <w:b/>
                <w:bCs/>
                <w:sz w:val="28"/>
                <w:szCs w:val="28"/>
              </w:rPr>
              <w:t>分数</w:t>
            </w:r>
          </w:p>
        </w:tc>
      </w:tr>
      <w:tr w:rsidR="00D4283C" w:rsidTr="00136713">
        <w:trPr>
          <w:trHeight w:hRule="exact" w:val="767"/>
          <w:jc w:val="center"/>
        </w:trPr>
        <w:tc>
          <w:tcPr>
            <w:tcW w:w="1271"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外语水平</w:t>
            </w:r>
          </w:p>
        </w:tc>
        <w:tc>
          <w:tcPr>
            <w:tcW w:w="5812" w:type="dxa"/>
            <w:gridSpan w:val="2"/>
            <w:vAlign w:val="center"/>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通过英语六级（</w:t>
            </w:r>
            <w:r>
              <w:rPr>
                <w:rFonts w:ascii="Times New Roman" w:eastAsia="仿宋" w:hAnsi="Times New Roman" w:cs="Times New Roman"/>
                <w:sz w:val="28"/>
                <w:szCs w:val="28"/>
              </w:rPr>
              <w:t>425</w:t>
            </w:r>
            <w:r>
              <w:rPr>
                <w:rFonts w:ascii="Times New Roman" w:eastAsia="仿宋" w:hAnsi="Times New Roman" w:cs="Times New Roman"/>
                <w:sz w:val="28"/>
                <w:szCs w:val="28"/>
              </w:rPr>
              <w:t>分及以上）、</w:t>
            </w:r>
            <w:r>
              <w:rPr>
                <w:rFonts w:ascii="Times New Roman" w:eastAsia="仿宋" w:hAnsi="Times New Roman" w:cs="Times New Roman"/>
                <w:sz w:val="28"/>
                <w:szCs w:val="28"/>
              </w:rPr>
              <w:t>GRE310</w:t>
            </w:r>
            <w:r>
              <w:rPr>
                <w:rFonts w:ascii="Times New Roman" w:eastAsia="仿宋" w:hAnsi="Times New Roman" w:cs="Times New Roman"/>
                <w:sz w:val="28"/>
                <w:szCs w:val="28"/>
              </w:rPr>
              <w:t>分、</w:t>
            </w:r>
          </w:p>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托福</w:t>
            </w:r>
            <w:r>
              <w:rPr>
                <w:rFonts w:ascii="Times New Roman" w:eastAsia="仿宋" w:hAnsi="Times New Roman" w:cs="Times New Roman"/>
                <w:sz w:val="28"/>
                <w:szCs w:val="28"/>
              </w:rPr>
              <w:t>60</w:t>
            </w:r>
            <w:r>
              <w:rPr>
                <w:rFonts w:ascii="Times New Roman" w:eastAsia="仿宋" w:hAnsi="Times New Roman" w:cs="Times New Roman"/>
                <w:sz w:val="28"/>
                <w:szCs w:val="28"/>
              </w:rPr>
              <w:t>分、</w:t>
            </w:r>
            <w:proofErr w:type="gramStart"/>
            <w:r>
              <w:rPr>
                <w:rFonts w:ascii="Times New Roman" w:eastAsia="仿宋" w:hAnsi="Times New Roman" w:cs="Times New Roman"/>
                <w:sz w:val="28"/>
                <w:szCs w:val="28"/>
              </w:rPr>
              <w:t>雅思</w:t>
            </w:r>
            <w:proofErr w:type="gramEnd"/>
            <w:r>
              <w:rPr>
                <w:rFonts w:ascii="Times New Roman" w:eastAsia="仿宋" w:hAnsi="Times New Roman" w:cs="Times New Roman"/>
                <w:sz w:val="28"/>
                <w:szCs w:val="28"/>
              </w:rPr>
              <w:t>6.0</w:t>
            </w:r>
            <w:r>
              <w:rPr>
                <w:rFonts w:ascii="Times New Roman" w:eastAsia="仿宋" w:hAnsi="Times New Roman" w:cs="Times New Roman"/>
                <w:sz w:val="28"/>
                <w:szCs w:val="28"/>
              </w:rPr>
              <w:t>分</w:t>
            </w:r>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20</w:t>
            </w:r>
          </w:p>
        </w:tc>
      </w:tr>
      <w:tr w:rsidR="00D4283C" w:rsidTr="00136713">
        <w:trPr>
          <w:trHeight w:hRule="exact" w:val="667"/>
          <w:jc w:val="center"/>
        </w:trPr>
        <w:tc>
          <w:tcPr>
            <w:tcW w:w="1271" w:type="dxa"/>
            <w:vMerge w:val="restart"/>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发表论文</w:t>
            </w:r>
          </w:p>
          <w:p w:rsidR="00D4283C" w:rsidRDefault="00D4283C" w:rsidP="00136713">
            <w:pPr>
              <w:widowControl/>
              <w:snapToGrid w:val="0"/>
              <w:jc w:val="center"/>
              <w:rPr>
                <w:rFonts w:ascii="Times New Roman" w:eastAsia="仿宋" w:hAnsi="Times New Roman" w:cs="Times New Roman"/>
                <w:sz w:val="28"/>
                <w:szCs w:val="28"/>
              </w:rPr>
            </w:pPr>
          </w:p>
        </w:tc>
        <w:tc>
          <w:tcPr>
            <w:tcW w:w="2977" w:type="dxa"/>
            <w:vAlign w:val="center"/>
          </w:tcPr>
          <w:p w:rsidR="00D4283C" w:rsidRDefault="00D4283C" w:rsidP="00136713">
            <w:pPr>
              <w:widowControl/>
              <w:snapToGrid w:val="0"/>
              <w:jc w:val="left"/>
              <w:rPr>
                <w:rFonts w:ascii="Times New Roman" w:eastAsia="仿宋" w:hAnsi="Times New Roman" w:cs="Times New Roman"/>
                <w:color w:val="000000"/>
                <w:spacing w:val="-6"/>
                <w:sz w:val="28"/>
                <w:szCs w:val="28"/>
              </w:rPr>
            </w:pPr>
            <w:r>
              <w:rPr>
                <w:rFonts w:ascii="Times New Roman" w:eastAsia="仿宋" w:hAnsi="Times New Roman" w:cs="Times New Roman"/>
                <w:sz w:val="28"/>
                <w:szCs w:val="28"/>
              </w:rPr>
              <w:t>在</w:t>
            </w:r>
            <w:r>
              <w:rPr>
                <w:rFonts w:ascii="Times New Roman" w:eastAsia="仿宋" w:hAnsi="Times New Roman" w:cs="Times New Roman"/>
                <w:sz w:val="28"/>
                <w:szCs w:val="28"/>
              </w:rPr>
              <w:t>SCI</w:t>
            </w:r>
            <w:r>
              <w:rPr>
                <w:rFonts w:ascii="Times New Roman" w:eastAsia="仿宋" w:hAnsi="Times New Roman" w:cs="Times New Roman"/>
                <w:sz w:val="28"/>
                <w:szCs w:val="28"/>
              </w:rPr>
              <w:t>、</w:t>
            </w:r>
            <w:r>
              <w:rPr>
                <w:rFonts w:ascii="Times New Roman" w:eastAsia="仿宋" w:hAnsi="Times New Roman" w:cs="Times New Roman"/>
                <w:sz w:val="28"/>
                <w:szCs w:val="28"/>
              </w:rPr>
              <w:t>EI</w:t>
            </w:r>
            <w:r>
              <w:rPr>
                <w:rFonts w:ascii="Times New Roman" w:eastAsia="仿宋" w:hAnsi="Times New Roman" w:cs="Times New Roman"/>
                <w:sz w:val="28"/>
                <w:szCs w:val="28"/>
              </w:rPr>
              <w:t>、</w:t>
            </w:r>
            <w:r>
              <w:rPr>
                <w:rFonts w:ascii="Times New Roman" w:eastAsia="仿宋" w:hAnsi="Times New Roman" w:cs="Times New Roman"/>
                <w:sz w:val="28"/>
                <w:szCs w:val="28"/>
              </w:rPr>
              <w:t>SSCI</w:t>
            </w:r>
            <w:proofErr w:type="gramStart"/>
            <w:r>
              <w:rPr>
                <w:rFonts w:ascii="Times New Roman" w:eastAsia="仿宋" w:hAnsi="Times New Roman" w:cs="Times New Roman"/>
                <w:sz w:val="28"/>
                <w:szCs w:val="28"/>
              </w:rPr>
              <w:t>源刊上</w:t>
            </w:r>
            <w:proofErr w:type="gramEnd"/>
            <w:r>
              <w:rPr>
                <w:rFonts w:ascii="Times New Roman" w:eastAsia="仿宋" w:hAnsi="Times New Roman" w:cs="Times New Roman"/>
                <w:sz w:val="28"/>
                <w:szCs w:val="28"/>
              </w:rPr>
              <w:t>发表学术论</w:t>
            </w:r>
            <w:r>
              <w:rPr>
                <w:rFonts w:ascii="Times New Roman" w:eastAsia="仿宋" w:hAnsi="Times New Roman" w:cs="Times New Roman"/>
                <w:color w:val="000000"/>
                <w:sz w:val="28"/>
                <w:szCs w:val="28"/>
              </w:rPr>
              <w:t>文</w:t>
            </w: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根据第一作者人数（</w:t>
            </w:r>
            <w:r>
              <w:rPr>
                <w:rFonts w:ascii="Times New Roman" w:eastAsia="仿宋" w:hAnsi="Times New Roman" w:cs="Times New Roman"/>
                <w:sz w:val="28"/>
                <w:szCs w:val="28"/>
              </w:rPr>
              <w:t>n</w:t>
            </w:r>
            <w:r>
              <w:rPr>
                <w:rFonts w:ascii="Times New Roman" w:eastAsia="仿宋" w:hAnsi="Times New Roman" w:cs="Times New Roman"/>
                <w:sz w:val="28"/>
                <w:szCs w:val="28"/>
              </w:rPr>
              <w:t>）进行平均</w:t>
            </w:r>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每篇</w:t>
            </w:r>
            <w:r>
              <w:rPr>
                <w:rFonts w:ascii="Times New Roman" w:eastAsia="仿宋" w:hAnsi="Times New Roman" w:cs="Times New Roman"/>
                <w:sz w:val="28"/>
                <w:szCs w:val="28"/>
              </w:rPr>
              <w:t xml:space="preserve">50/n </w:t>
            </w:r>
          </w:p>
        </w:tc>
      </w:tr>
      <w:tr w:rsidR="00D4283C" w:rsidTr="00136713">
        <w:trPr>
          <w:trHeight w:hRule="exact" w:val="667"/>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Align w:val="center"/>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color w:val="000000"/>
                <w:spacing w:val="-6"/>
                <w:sz w:val="28"/>
                <w:szCs w:val="28"/>
              </w:rPr>
              <w:t>在国内核心期刊上</w:t>
            </w:r>
            <w:r>
              <w:rPr>
                <w:rFonts w:ascii="Times New Roman" w:eastAsia="仿宋" w:hAnsi="Times New Roman" w:cs="Times New Roman"/>
                <w:sz w:val="28"/>
                <w:szCs w:val="28"/>
              </w:rPr>
              <w:t>发表学术论</w:t>
            </w:r>
            <w:r>
              <w:rPr>
                <w:rFonts w:ascii="Times New Roman" w:eastAsia="仿宋" w:hAnsi="Times New Roman" w:cs="Times New Roman"/>
                <w:color w:val="000000"/>
                <w:sz w:val="28"/>
                <w:szCs w:val="28"/>
              </w:rPr>
              <w:t>文</w:t>
            </w: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第一作者</w:t>
            </w:r>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30/</w:t>
            </w:r>
            <w:r>
              <w:rPr>
                <w:rFonts w:ascii="Times New Roman" w:eastAsia="仿宋" w:hAnsi="Times New Roman" w:cs="Times New Roman"/>
                <w:sz w:val="28"/>
                <w:szCs w:val="28"/>
              </w:rPr>
              <w:t>篇</w:t>
            </w:r>
          </w:p>
        </w:tc>
      </w:tr>
      <w:tr w:rsidR="00D4283C" w:rsidTr="00136713">
        <w:trPr>
          <w:trHeight w:hRule="exact" w:val="679"/>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Align w:val="center"/>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color w:val="000000"/>
                <w:spacing w:val="-6"/>
                <w:sz w:val="28"/>
                <w:szCs w:val="28"/>
              </w:rPr>
              <w:t>在其它刊物上公开发表论文</w:t>
            </w: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第一作者</w:t>
            </w:r>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20/</w:t>
            </w:r>
            <w:r>
              <w:rPr>
                <w:rFonts w:ascii="Times New Roman" w:eastAsia="仿宋" w:hAnsi="Times New Roman" w:cs="Times New Roman"/>
                <w:sz w:val="28"/>
                <w:szCs w:val="28"/>
              </w:rPr>
              <w:t>篇</w:t>
            </w:r>
          </w:p>
        </w:tc>
      </w:tr>
      <w:tr w:rsidR="00D4283C" w:rsidTr="00136713">
        <w:trPr>
          <w:trHeight w:hRule="exact" w:val="669"/>
          <w:jc w:val="center"/>
        </w:trPr>
        <w:tc>
          <w:tcPr>
            <w:tcW w:w="1271" w:type="dxa"/>
            <w:vMerge w:val="restart"/>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科技创新能力</w:t>
            </w:r>
          </w:p>
        </w:tc>
        <w:tc>
          <w:tcPr>
            <w:tcW w:w="2977" w:type="dxa"/>
            <w:vMerge w:val="restart"/>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专利等</w:t>
            </w:r>
          </w:p>
        </w:tc>
        <w:tc>
          <w:tcPr>
            <w:tcW w:w="2835" w:type="dxa"/>
            <w:vAlign w:val="center"/>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获</w:t>
            </w:r>
            <w:proofErr w:type="gramStart"/>
            <w:r>
              <w:rPr>
                <w:rFonts w:ascii="Times New Roman" w:eastAsia="仿宋" w:hAnsi="Times New Roman" w:cs="Times New Roman"/>
                <w:sz w:val="28"/>
                <w:szCs w:val="28"/>
              </w:rPr>
              <w:t>批国家</w:t>
            </w:r>
            <w:proofErr w:type="gramEnd"/>
            <w:r>
              <w:rPr>
                <w:rFonts w:ascii="Times New Roman" w:eastAsia="仿宋" w:hAnsi="Times New Roman" w:cs="Times New Roman"/>
                <w:sz w:val="28"/>
                <w:szCs w:val="28"/>
              </w:rPr>
              <w:t>发明专利、计算机软件著作权登记</w:t>
            </w:r>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30/</w:t>
            </w:r>
            <w:r>
              <w:rPr>
                <w:rFonts w:ascii="Times New Roman" w:eastAsia="仿宋" w:hAnsi="Times New Roman" w:cs="Times New Roman"/>
                <w:sz w:val="28"/>
                <w:szCs w:val="28"/>
              </w:rPr>
              <w:t>件</w:t>
            </w:r>
          </w:p>
        </w:tc>
      </w:tr>
      <w:tr w:rsidR="00D4283C" w:rsidTr="00136713">
        <w:trPr>
          <w:trHeight w:hRule="exact" w:val="674"/>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835" w:type="dxa"/>
            <w:vAlign w:val="center"/>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获</w:t>
            </w:r>
            <w:proofErr w:type="gramStart"/>
            <w:r>
              <w:rPr>
                <w:rFonts w:ascii="Times New Roman" w:eastAsia="仿宋" w:hAnsi="Times New Roman" w:cs="Times New Roman"/>
                <w:sz w:val="28"/>
                <w:szCs w:val="28"/>
              </w:rPr>
              <w:t>批国家</w:t>
            </w:r>
            <w:proofErr w:type="gramEnd"/>
            <w:r>
              <w:rPr>
                <w:rFonts w:ascii="Times New Roman" w:eastAsia="仿宋" w:hAnsi="Times New Roman" w:cs="Times New Roman"/>
                <w:sz w:val="28"/>
                <w:szCs w:val="28"/>
              </w:rPr>
              <w:t>实用新型专利</w:t>
            </w:r>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25/</w:t>
            </w:r>
            <w:r>
              <w:rPr>
                <w:rFonts w:ascii="Times New Roman" w:eastAsia="仿宋" w:hAnsi="Times New Roman" w:cs="Times New Roman"/>
                <w:sz w:val="28"/>
                <w:szCs w:val="28"/>
              </w:rPr>
              <w:t>件</w:t>
            </w:r>
          </w:p>
        </w:tc>
      </w:tr>
      <w:tr w:rsidR="00D4283C" w:rsidTr="00136713">
        <w:trPr>
          <w:trHeight w:hRule="exact" w:val="674"/>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835" w:type="dxa"/>
            <w:vAlign w:val="center"/>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获</w:t>
            </w:r>
            <w:proofErr w:type="gramStart"/>
            <w:r>
              <w:rPr>
                <w:rFonts w:ascii="Times New Roman" w:eastAsia="仿宋" w:hAnsi="Times New Roman" w:cs="Times New Roman"/>
                <w:sz w:val="28"/>
                <w:szCs w:val="28"/>
              </w:rPr>
              <w:t>批国家</w:t>
            </w:r>
            <w:proofErr w:type="gramEnd"/>
            <w:r>
              <w:rPr>
                <w:rFonts w:ascii="Times New Roman" w:eastAsia="仿宋" w:hAnsi="Times New Roman" w:cs="Times New Roman"/>
                <w:sz w:val="28"/>
                <w:szCs w:val="28"/>
              </w:rPr>
              <w:t>外观专利</w:t>
            </w:r>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20/</w:t>
            </w:r>
            <w:r>
              <w:rPr>
                <w:rFonts w:ascii="Times New Roman" w:eastAsia="仿宋" w:hAnsi="Times New Roman" w:cs="Times New Roman"/>
                <w:sz w:val="28"/>
                <w:szCs w:val="28"/>
              </w:rPr>
              <w:t>件</w:t>
            </w:r>
          </w:p>
        </w:tc>
      </w:tr>
      <w:tr w:rsidR="00D4283C" w:rsidTr="00136713">
        <w:trPr>
          <w:trHeight w:hRule="exact" w:val="454"/>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Merge w:val="restart"/>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科技创新项目</w:t>
            </w: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主持国家级</w:t>
            </w:r>
            <w:proofErr w:type="gramStart"/>
            <w:r>
              <w:rPr>
                <w:rFonts w:ascii="Times New Roman" w:eastAsia="仿宋" w:hAnsi="Times New Roman" w:cs="Times New Roman"/>
                <w:sz w:val="28"/>
                <w:szCs w:val="28"/>
              </w:rPr>
              <w:t>科创项目</w:t>
            </w:r>
            <w:proofErr w:type="gramEnd"/>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40/</w:t>
            </w:r>
            <w:r>
              <w:rPr>
                <w:rFonts w:ascii="Times New Roman" w:eastAsia="仿宋" w:hAnsi="Times New Roman" w:cs="Times New Roman"/>
                <w:sz w:val="28"/>
                <w:szCs w:val="28"/>
              </w:rPr>
              <w:t>项</w:t>
            </w:r>
          </w:p>
        </w:tc>
      </w:tr>
      <w:tr w:rsidR="00D4283C" w:rsidTr="00136713">
        <w:trPr>
          <w:trHeight w:hRule="exact" w:val="454"/>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主持省级</w:t>
            </w:r>
            <w:proofErr w:type="gramStart"/>
            <w:r>
              <w:rPr>
                <w:rFonts w:ascii="Times New Roman" w:eastAsia="仿宋" w:hAnsi="Times New Roman" w:cs="Times New Roman"/>
                <w:sz w:val="28"/>
                <w:szCs w:val="28"/>
              </w:rPr>
              <w:t>科创项目</w:t>
            </w:r>
            <w:proofErr w:type="gramEnd"/>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30/</w:t>
            </w:r>
            <w:r>
              <w:rPr>
                <w:rFonts w:ascii="Times New Roman" w:eastAsia="仿宋" w:hAnsi="Times New Roman" w:cs="Times New Roman"/>
                <w:sz w:val="28"/>
                <w:szCs w:val="28"/>
              </w:rPr>
              <w:t>项</w:t>
            </w:r>
          </w:p>
        </w:tc>
      </w:tr>
      <w:tr w:rsidR="00D4283C" w:rsidTr="00136713">
        <w:trPr>
          <w:trHeight w:hRule="exact" w:val="454"/>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主持校级各类科</w:t>
            </w:r>
            <w:proofErr w:type="gramStart"/>
            <w:r>
              <w:rPr>
                <w:rFonts w:ascii="Times New Roman" w:eastAsia="仿宋" w:hAnsi="Times New Roman" w:cs="Times New Roman"/>
                <w:sz w:val="28"/>
                <w:szCs w:val="28"/>
              </w:rPr>
              <w:t>创项目</w:t>
            </w:r>
            <w:proofErr w:type="gramEnd"/>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20/</w:t>
            </w:r>
            <w:r>
              <w:rPr>
                <w:rFonts w:ascii="Times New Roman" w:eastAsia="仿宋" w:hAnsi="Times New Roman" w:cs="Times New Roman"/>
                <w:sz w:val="28"/>
                <w:szCs w:val="28"/>
              </w:rPr>
              <w:t>项</w:t>
            </w:r>
          </w:p>
        </w:tc>
      </w:tr>
      <w:tr w:rsidR="00D4283C" w:rsidTr="00136713">
        <w:trPr>
          <w:trHeight w:hRule="exact" w:val="700"/>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参与各类科</w:t>
            </w:r>
            <w:proofErr w:type="gramStart"/>
            <w:r>
              <w:rPr>
                <w:rFonts w:ascii="Times New Roman" w:eastAsia="仿宋" w:hAnsi="Times New Roman" w:cs="Times New Roman"/>
                <w:sz w:val="28"/>
                <w:szCs w:val="28"/>
              </w:rPr>
              <w:t>创项目</w:t>
            </w:r>
            <w:proofErr w:type="gramEnd"/>
          </w:p>
        </w:tc>
        <w:tc>
          <w:tcPr>
            <w:tcW w:w="2212" w:type="dxa"/>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所有成员得分均为主持人得分的</w:t>
            </w:r>
            <w:r>
              <w:rPr>
                <w:rFonts w:ascii="Times New Roman" w:eastAsia="仿宋" w:hAnsi="Times New Roman" w:cs="Times New Roman"/>
                <w:sz w:val="28"/>
                <w:szCs w:val="28"/>
              </w:rPr>
              <w:t>1/2</w:t>
            </w:r>
          </w:p>
        </w:tc>
      </w:tr>
      <w:tr w:rsidR="00D4283C" w:rsidTr="00136713">
        <w:trPr>
          <w:trHeight w:hRule="exact" w:val="1045"/>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Merge w:val="restart"/>
            <w:vAlign w:val="center"/>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竞赛奖励</w:t>
            </w:r>
          </w:p>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国家</w:t>
            </w:r>
            <w:r>
              <w:rPr>
                <w:rFonts w:ascii="Times New Roman" w:eastAsia="仿宋" w:hAnsi="Times New Roman" w:cs="Times New Roman"/>
                <w:sz w:val="28"/>
                <w:szCs w:val="28"/>
              </w:rPr>
              <w:t>/</w:t>
            </w:r>
            <w:r>
              <w:rPr>
                <w:rFonts w:ascii="Times New Roman" w:eastAsia="仿宋" w:hAnsi="Times New Roman" w:cs="Times New Roman"/>
                <w:sz w:val="28"/>
                <w:szCs w:val="28"/>
              </w:rPr>
              <w:t>国际级、省级大学生学科竞赛项目名单见附件。校级学科竞赛项目范围为当年教务处认定的学科竞赛。</w:t>
            </w: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获国家</w:t>
            </w:r>
            <w:r>
              <w:rPr>
                <w:rFonts w:ascii="Times New Roman" w:eastAsia="仿宋" w:hAnsi="Times New Roman" w:cs="Times New Roman"/>
                <w:sz w:val="28"/>
                <w:szCs w:val="28"/>
              </w:rPr>
              <w:t>/</w:t>
            </w:r>
            <w:r>
              <w:rPr>
                <w:rFonts w:ascii="Times New Roman" w:eastAsia="仿宋" w:hAnsi="Times New Roman" w:cs="Times New Roman"/>
                <w:sz w:val="28"/>
                <w:szCs w:val="28"/>
              </w:rPr>
              <w:t>国际级竞赛特等、一、二、三等奖</w:t>
            </w:r>
          </w:p>
        </w:tc>
        <w:tc>
          <w:tcPr>
            <w:tcW w:w="2212" w:type="dxa"/>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分别加分</w:t>
            </w:r>
            <w:r>
              <w:rPr>
                <w:rFonts w:ascii="Times New Roman" w:eastAsia="仿宋" w:hAnsi="Times New Roman" w:cs="Times New Roman"/>
                <w:sz w:val="28"/>
                <w:szCs w:val="28"/>
              </w:rPr>
              <w:t>50/</w:t>
            </w:r>
            <w:r>
              <w:rPr>
                <w:rFonts w:ascii="Times New Roman" w:eastAsia="仿宋" w:hAnsi="Times New Roman" w:cs="Times New Roman"/>
                <w:sz w:val="28"/>
                <w:szCs w:val="28"/>
              </w:rPr>
              <w:t>项、</w:t>
            </w:r>
            <w:r>
              <w:rPr>
                <w:rFonts w:ascii="Times New Roman" w:eastAsia="仿宋" w:hAnsi="Times New Roman" w:cs="Times New Roman"/>
                <w:sz w:val="28"/>
                <w:szCs w:val="28"/>
              </w:rPr>
              <w:t>40/</w:t>
            </w:r>
            <w:r>
              <w:rPr>
                <w:rFonts w:ascii="Times New Roman" w:eastAsia="仿宋" w:hAnsi="Times New Roman" w:cs="Times New Roman"/>
                <w:sz w:val="28"/>
                <w:szCs w:val="28"/>
              </w:rPr>
              <w:t>项、</w:t>
            </w:r>
            <w:r>
              <w:rPr>
                <w:rFonts w:ascii="Times New Roman" w:eastAsia="仿宋" w:hAnsi="Times New Roman" w:cs="Times New Roman"/>
                <w:sz w:val="28"/>
                <w:szCs w:val="28"/>
              </w:rPr>
              <w:t>30/</w:t>
            </w:r>
            <w:r>
              <w:rPr>
                <w:rFonts w:ascii="Times New Roman" w:eastAsia="仿宋" w:hAnsi="Times New Roman" w:cs="Times New Roman"/>
                <w:sz w:val="28"/>
                <w:szCs w:val="28"/>
              </w:rPr>
              <w:t>项、</w:t>
            </w:r>
          </w:p>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20/</w:t>
            </w:r>
            <w:r>
              <w:rPr>
                <w:rFonts w:ascii="Times New Roman" w:eastAsia="仿宋" w:hAnsi="Times New Roman" w:cs="Times New Roman"/>
                <w:sz w:val="28"/>
                <w:szCs w:val="28"/>
              </w:rPr>
              <w:t>项</w:t>
            </w:r>
          </w:p>
        </w:tc>
      </w:tr>
      <w:tr w:rsidR="00D4283C" w:rsidTr="00136713">
        <w:trPr>
          <w:trHeight w:hRule="exact" w:val="990"/>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Merge/>
            <w:vAlign w:val="center"/>
          </w:tcPr>
          <w:p w:rsidR="00D4283C" w:rsidRDefault="00D4283C" w:rsidP="00136713">
            <w:pPr>
              <w:widowControl/>
              <w:snapToGrid w:val="0"/>
              <w:jc w:val="center"/>
              <w:rPr>
                <w:rFonts w:ascii="Times New Roman" w:eastAsia="仿宋" w:hAnsi="Times New Roman" w:cs="Times New Roman"/>
                <w:sz w:val="28"/>
                <w:szCs w:val="28"/>
                <w:highlight w:val="yellow"/>
              </w:rPr>
            </w:pP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获省级竞赛特等、一、二、三等奖</w:t>
            </w:r>
          </w:p>
        </w:tc>
        <w:tc>
          <w:tcPr>
            <w:tcW w:w="2212" w:type="dxa"/>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分别加分</w:t>
            </w:r>
            <w:r>
              <w:rPr>
                <w:rFonts w:ascii="Times New Roman" w:eastAsia="仿宋" w:hAnsi="Times New Roman" w:cs="Times New Roman"/>
                <w:sz w:val="28"/>
                <w:szCs w:val="28"/>
              </w:rPr>
              <w:t>35/</w:t>
            </w:r>
            <w:r>
              <w:rPr>
                <w:rFonts w:ascii="Times New Roman" w:eastAsia="仿宋" w:hAnsi="Times New Roman" w:cs="Times New Roman"/>
                <w:sz w:val="28"/>
                <w:szCs w:val="28"/>
              </w:rPr>
              <w:t>项、</w:t>
            </w:r>
            <w:r>
              <w:rPr>
                <w:rFonts w:ascii="Times New Roman" w:eastAsia="仿宋" w:hAnsi="Times New Roman" w:cs="Times New Roman"/>
                <w:sz w:val="28"/>
                <w:szCs w:val="28"/>
              </w:rPr>
              <w:t>25/</w:t>
            </w:r>
            <w:r>
              <w:rPr>
                <w:rFonts w:ascii="Times New Roman" w:eastAsia="仿宋" w:hAnsi="Times New Roman" w:cs="Times New Roman"/>
                <w:sz w:val="28"/>
                <w:szCs w:val="28"/>
              </w:rPr>
              <w:t>项、</w:t>
            </w:r>
            <w:r>
              <w:rPr>
                <w:rFonts w:ascii="Times New Roman" w:eastAsia="仿宋" w:hAnsi="Times New Roman" w:cs="Times New Roman"/>
                <w:sz w:val="28"/>
                <w:szCs w:val="28"/>
              </w:rPr>
              <w:t>15/</w:t>
            </w:r>
            <w:r>
              <w:rPr>
                <w:rFonts w:ascii="Times New Roman" w:eastAsia="仿宋" w:hAnsi="Times New Roman" w:cs="Times New Roman"/>
                <w:sz w:val="28"/>
                <w:szCs w:val="28"/>
              </w:rPr>
              <w:t>项、</w:t>
            </w:r>
          </w:p>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10/</w:t>
            </w:r>
            <w:r>
              <w:rPr>
                <w:rFonts w:ascii="Times New Roman" w:eastAsia="仿宋" w:hAnsi="Times New Roman" w:cs="Times New Roman"/>
                <w:sz w:val="28"/>
                <w:szCs w:val="28"/>
              </w:rPr>
              <w:t>项</w:t>
            </w:r>
          </w:p>
        </w:tc>
      </w:tr>
      <w:tr w:rsidR="00D4283C" w:rsidTr="00136713">
        <w:trPr>
          <w:trHeight w:hRule="exact" w:val="970"/>
          <w:jc w:val="center"/>
        </w:trPr>
        <w:tc>
          <w:tcPr>
            <w:tcW w:w="1271"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977" w:type="dxa"/>
            <w:vMerge/>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获校级竞赛特等、一、二、三等奖</w:t>
            </w:r>
          </w:p>
        </w:tc>
        <w:tc>
          <w:tcPr>
            <w:tcW w:w="2212" w:type="dxa"/>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分别加分</w:t>
            </w:r>
            <w:r>
              <w:rPr>
                <w:rFonts w:ascii="Times New Roman" w:eastAsia="仿宋" w:hAnsi="Times New Roman" w:cs="Times New Roman"/>
                <w:sz w:val="28"/>
                <w:szCs w:val="28"/>
              </w:rPr>
              <w:t>20/</w:t>
            </w:r>
            <w:r>
              <w:rPr>
                <w:rFonts w:ascii="Times New Roman" w:eastAsia="仿宋" w:hAnsi="Times New Roman" w:cs="Times New Roman"/>
                <w:sz w:val="28"/>
                <w:szCs w:val="28"/>
              </w:rPr>
              <w:t>项、</w:t>
            </w:r>
            <w:r>
              <w:rPr>
                <w:rFonts w:ascii="Times New Roman" w:eastAsia="仿宋" w:hAnsi="Times New Roman" w:cs="Times New Roman"/>
                <w:sz w:val="28"/>
                <w:szCs w:val="28"/>
              </w:rPr>
              <w:t>15/</w:t>
            </w:r>
            <w:r>
              <w:rPr>
                <w:rFonts w:ascii="Times New Roman" w:eastAsia="仿宋" w:hAnsi="Times New Roman" w:cs="Times New Roman"/>
                <w:sz w:val="28"/>
                <w:szCs w:val="28"/>
              </w:rPr>
              <w:t>项、</w:t>
            </w:r>
            <w:r>
              <w:rPr>
                <w:rFonts w:ascii="Times New Roman" w:eastAsia="仿宋" w:hAnsi="Times New Roman" w:cs="Times New Roman"/>
                <w:sz w:val="28"/>
                <w:szCs w:val="28"/>
              </w:rPr>
              <w:t>10/</w:t>
            </w:r>
            <w:r>
              <w:rPr>
                <w:rFonts w:ascii="Times New Roman" w:eastAsia="仿宋" w:hAnsi="Times New Roman" w:cs="Times New Roman"/>
                <w:sz w:val="28"/>
                <w:szCs w:val="28"/>
              </w:rPr>
              <w:t>项、</w:t>
            </w:r>
          </w:p>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sz w:val="28"/>
                <w:szCs w:val="28"/>
              </w:rPr>
              <w:t>项</w:t>
            </w:r>
          </w:p>
        </w:tc>
      </w:tr>
      <w:tr w:rsidR="00D4283C" w:rsidTr="00136713">
        <w:trPr>
          <w:trHeight w:hRule="exact" w:val="2238"/>
          <w:jc w:val="center"/>
        </w:trPr>
        <w:tc>
          <w:tcPr>
            <w:tcW w:w="1271" w:type="dxa"/>
            <w:vAlign w:val="center"/>
          </w:tcPr>
          <w:p w:rsidR="00D4283C" w:rsidRDefault="00D4283C" w:rsidP="00136713">
            <w:pPr>
              <w:widowControl/>
              <w:snapToGrid w:val="0"/>
              <w:jc w:val="center"/>
              <w:rPr>
                <w:rFonts w:ascii="Times New Roman" w:eastAsia="仿宋" w:hAnsi="Times New Roman" w:cs="Times New Roman"/>
                <w:sz w:val="28"/>
                <w:szCs w:val="28"/>
              </w:rPr>
            </w:pPr>
            <w:r>
              <w:rPr>
                <w:rFonts w:ascii="Times New Roman" w:eastAsia="仿宋" w:hAnsi="Times New Roman" w:cs="Times New Roman"/>
                <w:sz w:val="28"/>
                <w:szCs w:val="28"/>
              </w:rPr>
              <w:t>全面发展</w:t>
            </w:r>
          </w:p>
        </w:tc>
        <w:tc>
          <w:tcPr>
            <w:tcW w:w="2977" w:type="dxa"/>
            <w:vAlign w:val="center"/>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参军入伍服兵役、参加校级及以上志愿服务、到国际组织实习等</w:t>
            </w:r>
          </w:p>
        </w:tc>
        <w:tc>
          <w:tcPr>
            <w:tcW w:w="2835" w:type="dxa"/>
            <w:vAlign w:val="center"/>
          </w:tcPr>
          <w:p w:rsidR="00D4283C" w:rsidRDefault="00D4283C" w:rsidP="00136713">
            <w:pPr>
              <w:widowControl/>
              <w:snapToGrid w:val="0"/>
              <w:jc w:val="center"/>
              <w:rPr>
                <w:rFonts w:ascii="Times New Roman" w:eastAsia="仿宋" w:hAnsi="Times New Roman" w:cs="Times New Roman"/>
                <w:sz w:val="28"/>
                <w:szCs w:val="28"/>
              </w:rPr>
            </w:pPr>
          </w:p>
        </w:tc>
        <w:tc>
          <w:tcPr>
            <w:tcW w:w="2212" w:type="dxa"/>
          </w:tcPr>
          <w:p w:rsidR="00D4283C" w:rsidRDefault="00D4283C" w:rsidP="00136713">
            <w:pPr>
              <w:widowControl/>
              <w:snapToGrid w:val="0"/>
              <w:jc w:val="left"/>
              <w:rPr>
                <w:rFonts w:ascii="Times New Roman" w:eastAsia="仿宋" w:hAnsi="Times New Roman" w:cs="Times New Roman"/>
                <w:sz w:val="28"/>
                <w:szCs w:val="28"/>
              </w:rPr>
            </w:pPr>
            <w:r>
              <w:rPr>
                <w:rFonts w:ascii="Times New Roman" w:eastAsia="仿宋" w:hAnsi="Times New Roman" w:cs="Times New Roman"/>
                <w:sz w:val="28"/>
                <w:szCs w:val="28"/>
              </w:rPr>
              <w:t>参军入伍服兵役加</w:t>
            </w:r>
            <w:r>
              <w:rPr>
                <w:rFonts w:ascii="Times New Roman" w:eastAsia="仿宋" w:hAnsi="Times New Roman" w:cs="Times New Roman"/>
                <w:sz w:val="28"/>
                <w:szCs w:val="28"/>
              </w:rPr>
              <w:t>10</w:t>
            </w:r>
            <w:r>
              <w:rPr>
                <w:rFonts w:ascii="Times New Roman" w:eastAsia="仿宋" w:hAnsi="Times New Roman" w:cs="Times New Roman"/>
                <w:sz w:val="28"/>
                <w:szCs w:val="28"/>
              </w:rPr>
              <w:t>分；参加校级及以上志愿服务</w:t>
            </w:r>
            <w:r>
              <w:rPr>
                <w:rFonts w:ascii="Times New Roman" w:eastAsia="仿宋" w:hAnsi="Times New Roman" w:cs="Times New Roman"/>
                <w:sz w:val="28"/>
                <w:szCs w:val="28"/>
              </w:rPr>
              <w:t>1</w:t>
            </w:r>
            <w:r>
              <w:rPr>
                <w:rFonts w:ascii="Times New Roman" w:eastAsia="仿宋" w:hAnsi="Times New Roman" w:cs="Times New Roman"/>
                <w:sz w:val="28"/>
                <w:szCs w:val="28"/>
              </w:rPr>
              <w:t>分</w:t>
            </w:r>
            <w:r>
              <w:rPr>
                <w:rFonts w:ascii="Times New Roman" w:eastAsia="仿宋" w:hAnsi="Times New Roman" w:cs="Times New Roman"/>
                <w:sz w:val="28"/>
                <w:szCs w:val="28"/>
              </w:rPr>
              <w:t>/</w:t>
            </w:r>
            <w:r>
              <w:rPr>
                <w:rFonts w:ascii="Times New Roman" w:eastAsia="仿宋" w:hAnsi="Times New Roman" w:cs="Times New Roman"/>
                <w:sz w:val="28"/>
                <w:szCs w:val="28"/>
              </w:rPr>
              <w:t>次，累积不超过</w:t>
            </w:r>
            <w:r>
              <w:rPr>
                <w:rFonts w:ascii="Times New Roman" w:eastAsia="仿宋" w:hAnsi="Times New Roman" w:cs="Times New Roman"/>
                <w:sz w:val="28"/>
                <w:szCs w:val="28"/>
              </w:rPr>
              <w:t>5</w:t>
            </w:r>
            <w:r>
              <w:rPr>
                <w:rFonts w:ascii="Times New Roman" w:eastAsia="仿宋" w:hAnsi="Times New Roman" w:cs="Times New Roman"/>
                <w:sz w:val="28"/>
                <w:szCs w:val="28"/>
              </w:rPr>
              <w:t>分；到国际组织实习</w:t>
            </w:r>
            <w:r>
              <w:rPr>
                <w:rFonts w:ascii="Times New Roman" w:eastAsia="仿宋" w:hAnsi="Times New Roman" w:cs="Times New Roman"/>
                <w:sz w:val="28"/>
                <w:szCs w:val="28"/>
              </w:rPr>
              <w:t>5</w:t>
            </w:r>
            <w:r>
              <w:rPr>
                <w:rFonts w:ascii="Times New Roman" w:eastAsia="仿宋" w:hAnsi="Times New Roman" w:cs="Times New Roman"/>
                <w:sz w:val="28"/>
                <w:szCs w:val="28"/>
              </w:rPr>
              <w:t>分</w:t>
            </w:r>
            <w:r>
              <w:rPr>
                <w:rFonts w:ascii="Times New Roman" w:eastAsia="仿宋" w:hAnsi="Times New Roman" w:cs="Times New Roman"/>
                <w:sz w:val="28"/>
                <w:szCs w:val="28"/>
              </w:rPr>
              <w:t>/</w:t>
            </w:r>
            <w:r>
              <w:rPr>
                <w:rFonts w:ascii="Times New Roman" w:eastAsia="仿宋" w:hAnsi="Times New Roman" w:cs="Times New Roman"/>
                <w:sz w:val="28"/>
                <w:szCs w:val="28"/>
              </w:rPr>
              <w:t>次，累积不超过</w:t>
            </w:r>
            <w:r>
              <w:rPr>
                <w:rFonts w:ascii="Times New Roman" w:eastAsia="仿宋" w:hAnsi="Times New Roman" w:cs="Times New Roman"/>
                <w:sz w:val="28"/>
                <w:szCs w:val="28"/>
              </w:rPr>
              <w:t>10</w:t>
            </w:r>
            <w:r>
              <w:rPr>
                <w:rFonts w:ascii="Times New Roman" w:eastAsia="仿宋" w:hAnsi="Times New Roman" w:cs="Times New Roman"/>
                <w:sz w:val="28"/>
                <w:szCs w:val="28"/>
              </w:rPr>
              <w:t>分。</w:t>
            </w:r>
          </w:p>
        </w:tc>
      </w:tr>
    </w:tbl>
    <w:p w:rsidR="00D4283C" w:rsidRDefault="00D4283C" w:rsidP="00D4283C">
      <w:pPr>
        <w:widowControl/>
        <w:snapToGrid w:val="0"/>
        <w:ind w:left="1120" w:hangingChars="400" w:hanging="1120"/>
        <w:jc w:val="left"/>
        <w:rPr>
          <w:rFonts w:ascii="Times New Roman" w:eastAsia="仿宋" w:hAnsi="Times New Roman" w:cs="Times New Roman"/>
          <w:sz w:val="28"/>
          <w:szCs w:val="28"/>
        </w:rPr>
      </w:pPr>
      <w:r>
        <w:rPr>
          <w:rFonts w:ascii="Times New Roman" w:eastAsia="仿宋" w:hAnsi="Times New Roman" w:cs="Times New Roman"/>
          <w:sz w:val="28"/>
          <w:szCs w:val="28"/>
        </w:rPr>
        <w:lastRenderedPageBreak/>
        <w:t>备注：</w:t>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1 \* GB3 </w:instrText>
      </w:r>
      <w:r>
        <w:rPr>
          <w:rFonts w:ascii="Times New Roman" w:eastAsia="仿宋" w:hAnsi="Times New Roman" w:cs="Times New Roman"/>
          <w:sz w:val="28"/>
          <w:szCs w:val="28"/>
        </w:rPr>
        <w:fldChar w:fldCharType="separate"/>
      </w:r>
      <w:r>
        <w:rPr>
          <w:rFonts w:ascii="宋体" w:eastAsia="宋体" w:hAnsi="宋体" w:cs="宋体" w:hint="eastAsia"/>
          <w:sz w:val="28"/>
          <w:szCs w:val="28"/>
        </w:rPr>
        <w:t>①</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学生发表的学术论文、获奖成果、国家专利等都必须是本人在学期间以西北农林科技大学为第一署名单位发表或者获得。学术论文必须公开发表或已收到正式接收函。</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2 \* GB3 </w:instrText>
      </w:r>
      <w:r>
        <w:rPr>
          <w:rFonts w:ascii="Times New Roman" w:eastAsia="仿宋" w:hAnsi="Times New Roman" w:cs="Times New Roman"/>
          <w:sz w:val="28"/>
          <w:szCs w:val="28"/>
        </w:rPr>
        <w:fldChar w:fldCharType="separate"/>
      </w:r>
      <w:r>
        <w:rPr>
          <w:rFonts w:ascii="宋体" w:eastAsia="宋体" w:hAnsi="宋体" w:cs="宋体" w:hint="eastAsia"/>
          <w:sz w:val="28"/>
          <w:szCs w:val="28"/>
        </w:rPr>
        <w:t>②</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国内核心期刊以论文发表当年北京大学出版社出版的《中文核心期刊要目总览》为准。</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3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③</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学科竞赛获奖加分的人员范围为：获得国家级大学生学科竞赛最高</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4</w:t>
      </w:r>
      <w:r>
        <w:rPr>
          <w:rFonts w:ascii="Times New Roman" w:eastAsia="仿宋" w:hAnsi="Times New Roman" w:cs="Times New Roman"/>
          <w:sz w:val="28"/>
          <w:szCs w:val="28"/>
        </w:rPr>
        <w:t>名，次高</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3</w:t>
      </w:r>
      <w:r>
        <w:rPr>
          <w:rFonts w:ascii="Times New Roman" w:eastAsia="仿宋" w:hAnsi="Times New Roman" w:cs="Times New Roman"/>
          <w:sz w:val="28"/>
          <w:szCs w:val="28"/>
        </w:rPr>
        <w:t>名，第三</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2</w:t>
      </w:r>
      <w:r>
        <w:rPr>
          <w:rFonts w:ascii="Times New Roman" w:eastAsia="仿宋" w:hAnsi="Times New Roman" w:cs="Times New Roman"/>
          <w:sz w:val="28"/>
          <w:szCs w:val="28"/>
        </w:rPr>
        <w:t>名；获得省级大学生学科竞赛最高</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3</w:t>
      </w:r>
      <w:r>
        <w:rPr>
          <w:rFonts w:ascii="Times New Roman" w:eastAsia="仿宋" w:hAnsi="Times New Roman" w:cs="Times New Roman"/>
          <w:sz w:val="28"/>
          <w:szCs w:val="28"/>
        </w:rPr>
        <w:t>名，次高</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2</w:t>
      </w:r>
      <w:r>
        <w:rPr>
          <w:rFonts w:ascii="Times New Roman" w:eastAsia="仿宋" w:hAnsi="Times New Roman" w:cs="Times New Roman"/>
          <w:sz w:val="28"/>
          <w:szCs w:val="28"/>
        </w:rPr>
        <w:t>名，第三</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排序第</w:t>
      </w:r>
      <w:r>
        <w:rPr>
          <w:rFonts w:ascii="Times New Roman" w:eastAsia="仿宋" w:hAnsi="Times New Roman" w:cs="Times New Roman"/>
          <w:sz w:val="28"/>
          <w:szCs w:val="28"/>
        </w:rPr>
        <w:t>1</w:t>
      </w:r>
      <w:r>
        <w:rPr>
          <w:rFonts w:ascii="Times New Roman" w:eastAsia="仿宋" w:hAnsi="Times New Roman" w:cs="Times New Roman"/>
          <w:sz w:val="28"/>
          <w:szCs w:val="28"/>
        </w:rPr>
        <w:t>名；获得校级大学生学科竞赛获奖排序第</w:t>
      </w:r>
      <w:r>
        <w:rPr>
          <w:rFonts w:ascii="Times New Roman" w:eastAsia="仿宋" w:hAnsi="Times New Roman" w:cs="Times New Roman"/>
          <w:sz w:val="28"/>
          <w:szCs w:val="28"/>
        </w:rPr>
        <w:t>1</w:t>
      </w:r>
      <w:r>
        <w:rPr>
          <w:rFonts w:ascii="Times New Roman" w:eastAsia="仿宋" w:hAnsi="Times New Roman" w:cs="Times New Roman"/>
          <w:sz w:val="28"/>
          <w:szCs w:val="28"/>
        </w:rPr>
        <w:t>名。同类别所有获奖人员的加分值相同。同一项目获奖加分就高不就低，不重复计算。</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4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④</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所有加分项目以学生提供的证书、论文首页、论文接收函、任务书（合同）等为依据。</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5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⑤</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专利只认定排名第一的学生，或者排名第二且其导师排名第一的学生。</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6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⑥</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本办法由学院人才</w:t>
      </w:r>
      <w:r>
        <w:rPr>
          <w:rFonts w:ascii="Times New Roman" w:eastAsia="仿宋" w:hAnsi="Times New Roman" w:cs="Times New Roman" w:hint="eastAsia"/>
          <w:sz w:val="28"/>
          <w:szCs w:val="28"/>
        </w:rPr>
        <w:t>培养</w:t>
      </w:r>
      <w:r>
        <w:rPr>
          <w:rFonts w:ascii="Times New Roman" w:eastAsia="仿宋" w:hAnsi="Times New Roman" w:cs="Times New Roman"/>
          <w:sz w:val="28"/>
          <w:szCs w:val="28"/>
        </w:rPr>
        <w:t>办公室负责解释和修订。</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p>
    <w:p w:rsidR="00533238" w:rsidRDefault="001F495C" w:rsidP="005A319F">
      <w:pPr>
        <w:spacing w:line="360" w:lineRule="auto"/>
        <w:ind w:firstLineChars="200" w:firstLine="560"/>
        <w:rPr>
          <w:rFonts w:ascii="Times New Roman" w:eastAsia="仿宋" w:hAnsi="Times New Roman" w:cs="Times New Roman"/>
          <w:sz w:val="28"/>
          <w:szCs w:val="28"/>
        </w:rPr>
        <w:sectPr w:rsidR="00533238" w:rsidSect="004161BB">
          <w:footerReference w:type="default" r:id="rId8"/>
          <w:pgSz w:w="11906" w:h="16838"/>
          <w:pgMar w:top="1440" w:right="1800" w:bottom="1440" w:left="1800" w:header="851" w:footer="992" w:gutter="0"/>
          <w:cols w:space="425"/>
          <w:docGrid w:type="lines" w:linePitch="312"/>
        </w:sectPr>
      </w:pPr>
      <w:r w:rsidRPr="0064078B">
        <w:rPr>
          <w:rFonts w:ascii="Times New Roman" w:eastAsia="仿宋" w:hAnsi="Times New Roman" w:cs="Times New Roman"/>
          <w:color w:val="000000" w:themeColor="text1"/>
          <w:sz w:val="28"/>
          <w:szCs w:val="28"/>
        </w:rPr>
        <w:t>由于</w:t>
      </w:r>
      <w:r w:rsidR="00061564">
        <w:rPr>
          <w:rFonts w:ascii="Times New Roman" w:eastAsia="仿宋" w:hAnsi="Times New Roman" w:cs="Times New Roman" w:hint="eastAsia"/>
          <w:color w:val="000000" w:themeColor="text1"/>
          <w:sz w:val="28"/>
          <w:szCs w:val="28"/>
        </w:rPr>
        <w:t>参与专项推荐指标</w:t>
      </w:r>
      <w:r w:rsidR="00FE65F7" w:rsidRPr="0064078B">
        <w:rPr>
          <w:rFonts w:ascii="Times New Roman" w:eastAsia="仿宋" w:hAnsi="Times New Roman" w:cs="Times New Roman"/>
          <w:color w:val="000000" w:themeColor="text1"/>
          <w:sz w:val="28"/>
          <w:szCs w:val="28"/>
        </w:rPr>
        <w:t>招生</w:t>
      </w:r>
      <w:r w:rsidR="00061564">
        <w:rPr>
          <w:rFonts w:ascii="Times New Roman" w:eastAsia="仿宋" w:hAnsi="Times New Roman" w:cs="Times New Roman" w:hint="eastAsia"/>
          <w:color w:val="000000" w:themeColor="text1"/>
          <w:sz w:val="28"/>
          <w:szCs w:val="28"/>
        </w:rPr>
        <w:t>的</w:t>
      </w:r>
      <w:r w:rsidR="00FE65F7" w:rsidRPr="0064078B">
        <w:rPr>
          <w:rFonts w:ascii="Times New Roman" w:eastAsia="仿宋" w:hAnsi="Times New Roman" w:cs="Times New Roman"/>
          <w:color w:val="000000" w:themeColor="text1"/>
          <w:sz w:val="28"/>
          <w:szCs w:val="28"/>
        </w:rPr>
        <w:t>导师</w:t>
      </w:r>
      <w:r w:rsidR="00061564">
        <w:rPr>
          <w:rFonts w:ascii="Times New Roman" w:eastAsia="仿宋" w:hAnsi="Times New Roman" w:cs="Times New Roman" w:hint="eastAsia"/>
          <w:color w:val="000000" w:themeColor="text1"/>
          <w:sz w:val="28"/>
          <w:szCs w:val="28"/>
        </w:rPr>
        <w:t>有</w:t>
      </w:r>
      <w:r w:rsidR="00FE65F7" w:rsidRPr="0064078B">
        <w:rPr>
          <w:rFonts w:ascii="Times New Roman" w:eastAsia="仿宋" w:hAnsi="Times New Roman" w:cs="Times New Roman"/>
          <w:color w:val="000000" w:themeColor="text1"/>
          <w:sz w:val="28"/>
          <w:szCs w:val="28"/>
        </w:rPr>
        <w:t>名额限制，</w:t>
      </w:r>
      <w:r w:rsidR="00D051BD">
        <w:rPr>
          <w:rFonts w:ascii="Times New Roman" w:eastAsia="仿宋" w:hAnsi="Times New Roman" w:cs="Times New Roman" w:hint="eastAsia"/>
          <w:color w:val="000000" w:themeColor="text1"/>
          <w:sz w:val="28"/>
          <w:szCs w:val="28"/>
        </w:rPr>
        <w:t>学院</w:t>
      </w:r>
      <w:r w:rsidR="00BE309E" w:rsidRPr="0064078B">
        <w:rPr>
          <w:rFonts w:ascii="Times New Roman" w:eastAsia="仿宋" w:hAnsi="Times New Roman" w:cs="Times New Roman"/>
          <w:color w:val="000000" w:themeColor="text1"/>
          <w:sz w:val="28"/>
          <w:szCs w:val="28"/>
        </w:rPr>
        <w:t>根据综合考核成绩按照从高到低排名，</w:t>
      </w:r>
      <w:r w:rsidR="00352E68" w:rsidRPr="0064078B">
        <w:rPr>
          <w:rFonts w:ascii="Times New Roman" w:eastAsia="仿宋" w:hAnsi="Times New Roman" w:cs="Times New Roman"/>
          <w:color w:val="000000" w:themeColor="text1"/>
          <w:sz w:val="28"/>
          <w:szCs w:val="28"/>
        </w:rPr>
        <w:t>当导师的录取名额满额后，</w:t>
      </w:r>
      <w:r w:rsidR="005A319F" w:rsidRPr="0064078B">
        <w:rPr>
          <w:rFonts w:ascii="Times New Roman" w:eastAsia="仿宋" w:hAnsi="Times New Roman" w:cs="Times New Roman"/>
          <w:color w:val="000000" w:themeColor="text1"/>
          <w:sz w:val="28"/>
          <w:szCs w:val="28"/>
        </w:rPr>
        <w:t>由</w:t>
      </w:r>
      <w:r w:rsidR="00D051BD">
        <w:rPr>
          <w:rFonts w:ascii="Times New Roman" w:eastAsia="仿宋" w:hAnsi="Times New Roman" w:cs="Times New Roman" w:hint="eastAsia"/>
          <w:color w:val="000000" w:themeColor="text1"/>
          <w:sz w:val="28"/>
          <w:szCs w:val="28"/>
        </w:rPr>
        <w:t>学院</w:t>
      </w:r>
      <w:r w:rsidR="005A319F" w:rsidRPr="0064078B">
        <w:rPr>
          <w:rFonts w:ascii="Times New Roman" w:eastAsia="仿宋" w:hAnsi="Times New Roman" w:cs="Times New Roman"/>
          <w:color w:val="000000" w:themeColor="text1"/>
          <w:sz w:val="28"/>
          <w:szCs w:val="28"/>
        </w:rPr>
        <w:t>征求学生意向后与</w:t>
      </w:r>
      <w:r w:rsidR="00352E68" w:rsidRPr="0064078B">
        <w:rPr>
          <w:rFonts w:ascii="Times New Roman" w:eastAsia="仿宋" w:hAnsi="Times New Roman" w:cs="Times New Roman"/>
          <w:color w:val="000000" w:themeColor="text1"/>
          <w:sz w:val="28"/>
          <w:szCs w:val="28"/>
        </w:rPr>
        <w:t>未录取满额的导师</w:t>
      </w:r>
      <w:r w:rsidR="005A319F" w:rsidRPr="0064078B">
        <w:rPr>
          <w:rFonts w:ascii="Times New Roman" w:eastAsia="仿宋" w:hAnsi="Times New Roman" w:cs="Times New Roman"/>
          <w:color w:val="000000" w:themeColor="text1"/>
          <w:sz w:val="28"/>
          <w:szCs w:val="28"/>
        </w:rPr>
        <w:t>协商</w:t>
      </w:r>
      <w:r w:rsidRPr="0064078B">
        <w:rPr>
          <w:rFonts w:ascii="Times New Roman" w:eastAsia="仿宋" w:hAnsi="Times New Roman" w:cs="Times New Roman"/>
          <w:color w:val="000000" w:themeColor="text1"/>
          <w:sz w:val="28"/>
          <w:szCs w:val="28"/>
        </w:rPr>
        <w:t>进行</w:t>
      </w:r>
      <w:r w:rsidR="00352E68" w:rsidRPr="0064078B">
        <w:rPr>
          <w:rFonts w:ascii="Times New Roman" w:eastAsia="仿宋" w:hAnsi="Times New Roman" w:cs="Times New Roman"/>
          <w:color w:val="000000" w:themeColor="text1"/>
          <w:sz w:val="28"/>
          <w:szCs w:val="28"/>
        </w:rPr>
        <w:t>调剂</w:t>
      </w:r>
      <w:r w:rsidR="008F3AFA" w:rsidRPr="0064078B">
        <w:rPr>
          <w:rFonts w:ascii="Times New Roman" w:eastAsia="仿宋" w:hAnsi="Times New Roman" w:cs="Times New Roman"/>
          <w:color w:val="000000" w:themeColor="text1"/>
          <w:sz w:val="28"/>
          <w:szCs w:val="28"/>
        </w:rPr>
        <w:t>（不服从调剂的学生不予录取）</w:t>
      </w:r>
      <w:r w:rsidR="005A319F" w:rsidRPr="0064078B">
        <w:rPr>
          <w:rFonts w:ascii="Times New Roman" w:eastAsia="仿宋" w:hAnsi="Times New Roman" w:cs="Times New Roman"/>
          <w:color w:val="000000" w:themeColor="text1"/>
          <w:sz w:val="28"/>
          <w:szCs w:val="28"/>
        </w:rPr>
        <w:t>。</w:t>
      </w:r>
      <w:r w:rsidR="00EE6150">
        <w:rPr>
          <w:rFonts w:ascii="Times New Roman" w:eastAsia="仿宋" w:hAnsi="Times New Roman" w:cs="Times New Roman" w:hint="eastAsia"/>
          <w:color w:val="000000" w:themeColor="text1"/>
          <w:sz w:val="28"/>
          <w:szCs w:val="28"/>
        </w:rPr>
        <w:t>具体指标计划见表</w:t>
      </w:r>
      <w:r w:rsidR="00EE6150">
        <w:rPr>
          <w:rFonts w:ascii="Times New Roman" w:eastAsia="仿宋" w:hAnsi="Times New Roman" w:cs="Times New Roman" w:hint="eastAsia"/>
          <w:color w:val="000000" w:themeColor="text1"/>
          <w:sz w:val="28"/>
          <w:szCs w:val="28"/>
        </w:rPr>
        <w:t>1</w:t>
      </w:r>
      <w:r w:rsidR="00EE6150">
        <w:rPr>
          <w:rFonts w:ascii="Times New Roman" w:eastAsia="仿宋" w:hAnsi="Times New Roman" w:cs="Times New Roman" w:hint="eastAsia"/>
          <w:color w:val="000000" w:themeColor="text1"/>
          <w:sz w:val="28"/>
          <w:szCs w:val="28"/>
        </w:rPr>
        <w:t>。</w:t>
      </w:r>
    </w:p>
    <w:p w:rsidR="00533238" w:rsidRPr="00FB089F" w:rsidRDefault="00706082" w:rsidP="00533238">
      <w:pPr>
        <w:jc w:val="center"/>
        <w:rPr>
          <w:rFonts w:ascii="Times New Roman" w:hAnsi="Times New Roman" w:cs="Times New Roman"/>
        </w:rPr>
      </w:pPr>
      <w:r>
        <w:rPr>
          <w:rFonts w:ascii="Times New Roman" w:eastAsia="黑体" w:hAnsi="Times New Roman" w:cs="Times New Roman" w:hint="eastAsia"/>
          <w:color w:val="000000"/>
          <w:kern w:val="0"/>
          <w:sz w:val="28"/>
          <w:szCs w:val="28"/>
        </w:rPr>
        <w:lastRenderedPageBreak/>
        <w:t>表</w:t>
      </w:r>
      <w:r>
        <w:rPr>
          <w:rFonts w:ascii="Times New Roman" w:eastAsia="黑体" w:hAnsi="Times New Roman" w:cs="Times New Roman" w:hint="eastAsia"/>
          <w:color w:val="000000"/>
          <w:kern w:val="0"/>
          <w:sz w:val="28"/>
          <w:szCs w:val="28"/>
        </w:rPr>
        <w:t>1</w:t>
      </w:r>
      <w:r>
        <w:rPr>
          <w:rFonts w:ascii="Times New Roman" w:eastAsia="黑体" w:hAnsi="Times New Roman" w:cs="Times New Roman"/>
          <w:color w:val="000000"/>
          <w:kern w:val="0"/>
          <w:sz w:val="28"/>
          <w:szCs w:val="28"/>
        </w:rPr>
        <w:t xml:space="preserve"> </w:t>
      </w:r>
      <w:r w:rsidR="00F314C0">
        <w:rPr>
          <w:rFonts w:ascii="Times New Roman" w:eastAsia="黑体" w:hAnsi="Times New Roman" w:cs="Times New Roman" w:hint="eastAsia"/>
          <w:color w:val="000000"/>
          <w:kern w:val="0"/>
          <w:sz w:val="28"/>
          <w:szCs w:val="28"/>
        </w:rPr>
        <w:t>葡萄酒学院</w:t>
      </w:r>
      <w:r w:rsidR="00F314C0" w:rsidRPr="00FB089F">
        <w:rPr>
          <w:rFonts w:ascii="Times New Roman" w:eastAsia="黑体" w:hAnsi="Times New Roman" w:cs="Times New Roman"/>
          <w:color w:val="000000"/>
          <w:kern w:val="0"/>
          <w:sz w:val="28"/>
          <w:szCs w:val="28"/>
        </w:rPr>
        <w:t>202</w:t>
      </w:r>
      <w:r w:rsidR="003B05CA">
        <w:rPr>
          <w:rFonts w:ascii="Times New Roman" w:eastAsia="黑体" w:hAnsi="Times New Roman" w:cs="Times New Roman"/>
          <w:color w:val="000000"/>
          <w:kern w:val="0"/>
          <w:sz w:val="28"/>
          <w:szCs w:val="28"/>
        </w:rPr>
        <w:t>2</w:t>
      </w:r>
      <w:r w:rsidR="00F314C0" w:rsidRPr="00FB089F">
        <w:rPr>
          <w:rFonts w:ascii="Times New Roman" w:eastAsia="黑体" w:hAnsi="Times New Roman" w:cs="Times New Roman"/>
          <w:color w:val="000000"/>
          <w:kern w:val="0"/>
          <w:sz w:val="28"/>
          <w:szCs w:val="28"/>
        </w:rPr>
        <w:t>年</w:t>
      </w:r>
      <w:r w:rsidR="00F314C0">
        <w:rPr>
          <w:rFonts w:ascii="Times New Roman" w:eastAsia="黑体" w:hAnsi="Times New Roman" w:cs="Times New Roman" w:hint="eastAsia"/>
          <w:color w:val="000000"/>
          <w:kern w:val="0"/>
          <w:sz w:val="28"/>
          <w:szCs w:val="28"/>
        </w:rPr>
        <w:t>专项</w:t>
      </w:r>
      <w:r w:rsidR="00361B5E">
        <w:rPr>
          <w:rFonts w:ascii="Times New Roman" w:eastAsia="黑体" w:hAnsi="Times New Roman" w:cs="Times New Roman" w:hint="eastAsia"/>
          <w:color w:val="000000"/>
          <w:kern w:val="0"/>
          <w:sz w:val="28"/>
          <w:szCs w:val="28"/>
        </w:rPr>
        <w:t>推荐指标</w:t>
      </w:r>
      <w:r w:rsidR="00533238" w:rsidRPr="00FB089F">
        <w:rPr>
          <w:rFonts w:ascii="Times New Roman" w:eastAsia="黑体" w:hAnsi="Times New Roman" w:cs="Times New Roman"/>
          <w:color w:val="000000"/>
          <w:kern w:val="0"/>
          <w:sz w:val="28"/>
          <w:szCs w:val="28"/>
        </w:rPr>
        <w:t>计划</w:t>
      </w:r>
    </w:p>
    <w:tbl>
      <w:tblPr>
        <w:tblW w:w="14173" w:type="dxa"/>
        <w:jc w:val="center"/>
        <w:tblLook w:val="04A0" w:firstRow="1" w:lastRow="0" w:firstColumn="1" w:lastColumn="0" w:noHBand="0" w:noVBand="1"/>
      </w:tblPr>
      <w:tblGrid>
        <w:gridCol w:w="1101"/>
        <w:gridCol w:w="1134"/>
        <w:gridCol w:w="1275"/>
        <w:gridCol w:w="1134"/>
        <w:gridCol w:w="1502"/>
        <w:gridCol w:w="5334"/>
        <w:gridCol w:w="2693"/>
      </w:tblGrid>
      <w:tr w:rsidR="003221E6" w:rsidRPr="00FB089F" w:rsidTr="00636974">
        <w:trPr>
          <w:trHeight w:val="555"/>
          <w:jc w:val="center"/>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1E6" w:rsidRPr="00FB089F" w:rsidRDefault="003221E6" w:rsidP="001E3C85">
            <w:pPr>
              <w:widowControl/>
              <w:jc w:val="center"/>
              <w:rPr>
                <w:rFonts w:ascii="Times New Roman" w:eastAsia="宋体" w:hAnsi="Times New Roman" w:cs="Times New Roman"/>
                <w:b/>
                <w:bCs/>
                <w:color w:val="000000"/>
                <w:kern w:val="0"/>
                <w:sz w:val="22"/>
              </w:rPr>
            </w:pPr>
            <w:r w:rsidRPr="00FB089F">
              <w:rPr>
                <w:rFonts w:ascii="Times New Roman" w:eastAsia="宋体" w:hAnsi="Times New Roman" w:cs="Times New Roman"/>
                <w:b/>
                <w:bCs/>
                <w:color w:val="000000"/>
                <w:kern w:val="0"/>
                <w:sz w:val="22"/>
              </w:rPr>
              <w:t>学科名称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221E6" w:rsidRPr="00FB089F" w:rsidRDefault="003221E6" w:rsidP="001E3C85">
            <w:pPr>
              <w:widowControl/>
              <w:jc w:val="center"/>
              <w:rPr>
                <w:rFonts w:ascii="Times New Roman" w:eastAsia="宋体" w:hAnsi="Times New Roman" w:cs="Times New Roman"/>
                <w:b/>
                <w:bCs/>
                <w:color w:val="000000"/>
                <w:kern w:val="0"/>
                <w:sz w:val="22"/>
              </w:rPr>
            </w:pPr>
            <w:r w:rsidRPr="00FB089F">
              <w:rPr>
                <w:rFonts w:ascii="Times New Roman" w:eastAsia="宋体" w:hAnsi="Times New Roman" w:cs="Times New Roman"/>
                <w:b/>
                <w:bCs/>
                <w:color w:val="000000"/>
                <w:kern w:val="0"/>
                <w:sz w:val="22"/>
              </w:rPr>
              <w:t>专业代码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221E6" w:rsidRPr="00FB089F" w:rsidRDefault="003221E6" w:rsidP="001E3C85">
            <w:pPr>
              <w:widowControl/>
              <w:jc w:val="center"/>
              <w:rPr>
                <w:rFonts w:ascii="Times New Roman" w:eastAsia="宋体" w:hAnsi="Times New Roman" w:cs="Times New Roman"/>
                <w:b/>
                <w:bCs/>
                <w:color w:val="000000"/>
                <w:kern w:val="0"/>
                <w:sz w:val="22"/>
              </w:rPr>
            </w:pPr>
            <w:r w:rsidRPr="00FB089F">
              <w:rPr>
                <w:rFonts w:ascii="Times New Roman" w:eastAsia="宋体" w:hAnsi="Times New Roman" w:cs="Times New Roman"/>
                <w:b/>
                <w:bCs/>
                <w:color w:val="000000"/>
                <w:kern w:val="0"/>
                <w:sz w:val="22"/>
              </w:rPr>
              <w:t>学科专业</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221E6" w:rsidRPr="00FB089F" w:rsidRDefault="003221E6" w:rsidP="001E3C85">
            <w:pPr>
              <w:widowControl/>
              <w:jc w:val="center"/>
              <w:rPr>
                <w:rFonts w:ascii="Times New Roman" w:eastAsia="宋体" w:hAnsi="Times New Roman" w:cs="Times New Roman"/>
                <w:b/>
                <w:bCs/>
                <w:color w:val="000000"/>
                <w:kern w:val="0"/>
                <w:sz w:val="22"/>
              </w:rPr>
            </w:pPr>
            <w:r w:rsidRPr="00FB089F">
              <w:rPr>
                <w:rFonts w:ascii="Times New Roman" w:eastAsia="宋体" w:hAnsi="Times New Roman" w:cs="Times New Roman"/>
                <w:b/>
                <w:bCs/>
                <w:color w:val="000000"/>
                <w:kern w:val="0"/>
                <w:sz w:val="22"/>
              </w:rPr>
              <w:t>二级代码</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rsidR="003221E6" w:rsidRPr="00FB089F" w:rsidRDefault="003221E6" w:rsidP="001E3C85">
            <w:pPr>
              <w:widowControl/>
              <w:jc w:val="center"/>
              <w:rPr>
                <w:rFonts w:ascii="Times New Roman" w:eastAsia="宋体" w:hAnsi="Times New Roman" w:cs="Times New Roman"/>
                <w:b/>
                <w:bCs/>
                <w:color w:val="000000"/>
                <w:kern w:val="0"/>
                <w:sz w:val="22"/>
              </w:rPr>
            </w:pPr>
            <w:r w:rsidRPr="00FB089F">
              <w:rPr>
                <w:rFonts w:ascii="Times New Roman" w:eastAsia="宋体" w:hAnsi="Times New Roman" w:cs="Times New Roman"/>
                <w:b/>
                <w:bCs/>
                <w:color w:val="000000"/>
                <w:kern w:val="0"/>
                <w:sz w:val="22"/>
              </w:rPr>
              <w:t>指标数</w:t>
            </w:r>
          </w:p>
        </w:tc>
        <w:tc>
          <w:tcPr>
            <w:tcW w:w="5334" w:type="dxa"/>
            <w:tcBorders>
              <w:top w:val="single" w:sz="4" w:space="0" w:color="auto"/>
              <w:left w:val="nil"/>
              <w:bottom w:val="single" w:sz="4" w:space="0" w:color="auto"/>
              <w:right w:val="single" w:sz="4" w:space="0" w:color="auto"/>
            </w:tcBorders>
            <w:shd w:val="clear" w:color="auto" w:fill="auto"/>
            <w:noWrap/>
            <w:vAlign w:val="center"/>
            <w:hideMark/>
          </w:tcPr>
          <w:p w:rsidR="003221E6" w:rsidRPr="00FB089F" w:rsidRDefault="003221E6" w:rsidP="001E3C85">
            <w:pPr>
              <w:widowControl/>
              <w:jc w:val="center"/>
              <w:rPr>
                <w:rFonts w:ascii="Times New Roman" w:eastAsia="宋体" w:hAnsi="Times New Roman" w:cs="Times New Roman"/>
                <w:b/>
                <w:bCs/>
                <w:color w:val="000000"/>
                <w:kern w:val="0"/>
                <w:sz w:val="22"/>
              </w:rPr>
            </w:pPr>
            <w:r w:rsidRPr="00FB089F">
              <w:rPr>
                <w:rFonts w:ascii="Times New Roman" w:eastAsia="宋体" w:hAnsi="Times New Roman" w:cs="Times New Roman"/>
                <w:b/>
                <w:bCs/>
                <w:color w:val="000000"/>
                <w:kern w:val="0"/>
                <w:sz w:val="22"/>
              </w:rPr>
              <w:t>指导教师</w:t>
            </w:r>
            <w:r w:rsidR="00D713CA">
              <w:rPr>
                <w:rFonts w:ascii="Times New Roman" w:eastAsia="宋体" w:hAnsi="Times New Roman" w:cs="Times New Roman" w:hint="eastAsia"/>
                <w:b/>
                <w:bCs/>
                <w:color w:val="000000"/>
                <w:kern w:val="0"/>
                <w:sz w:val="22"/>
              </w:rPr>
              <w:t>及名额分配</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1E6" w:rsidRPr="00FB089F" w:rsidRDefault="003221E6" w:rsidP="001E3C85">
            <w:pPr>
              <w:widowControl/>
              <w:jc w:val="center"/>
              <w:rPr>
                <w:rFonts w:ascii="Times New Roman" w:eastAsia="宋体" w:hAnsi="Times New Roman" w:cs="Times New Roman"/>
                <w:b/>
                <w:bCs/>
                <w:color w:val="000000"/>
                <w:kern w:val="0"/>
                <w:sz w:val="22"/>
              </w:rPr>
            </w:pPr>
            <w:r w:rsidRPr="00FB089F">
              <w:rPr>
                <w:rFonts w:ascii="Times New Roman" w:eastAsia="宋体" w:hAnsi="Times New Roman" w:cs="Times New Roman"/>
                <w:b/>
                <w:bCs/>
                <w:color w:val="000000"/>
                <w:kern w:val="0"/>
                <w:sz w:val="22"/>
              </w:rPr>
              <w:t>备注</w:t>
            </w:r>
          </w:p>
        </w:tc>
      </w:tr>
      <w:tr w:rsidR="003221E6" w:rsidRPr="00FB089F" w:rsidTr="00636974">
        <w:trPr>
          <w:trHeight w:val="2280"/>
          <w:jc w:val="center"/>
        </w:trPr>
        <w:tc>
          <w:tcPr>
            <w:tcW w:w="1101" w:type="dxa"/>
            <w:tcBorders>
              <w:top w:val="nil"/>
              <w:left w:val="single" w:sz="4" w:space="0" w:color="auto"/>
              <w:right w:val="single" w:sz="4" w:space="0" w:color="auto"/>
            </w:tcBorders>
            <w:shd w:val="clear" w:color="auto" w:fill="auto"/>
            <w:noWrap/>
            <w:vAlign w:val="center"/>
            <w:hideMark/>
          </w:tcPr>
          <w:p w:rsidR="003221E6" w:rsidRPr="00FB089F" w:rsidRDefault="003221E6" w:rsidP="00B124E0">
            <w:pPr>
              <w:widowControl/>
              <w:spacing w:line="300" w:lineRule="exact"/>
              <w:jc w:val="center"/>
              <w:rPr>
                <w:rFonts w:ascii="Times New Roman" w:eastAsia="仿宋" w:hAnsi="Times New Roman" w:cs="Times New Roman"/>
                <w:color w:val="000000"/>
                <w:kern w:val="0"/>
                <w:sz w:val="22"/>
              </w:rPr>
            </w:pPr>
            <w:r w:rsidRPr="00FB089F">
              <w:rPr>
                <w:rFonts w:ascii="Times New Roman" w:eastAsia="仿宋" w:hAnsi="Times New Roman" w:cs="Times New Roman"/>
                <w:color w:val="000000"/>
                <w:kern w:val="0"/>
                <w:sz w:val="22"/>
              </w:rPr>
              <w:t>食品科学与工程</w:t>
            </w:r>
          </w:p>
        </w:tc>
        <w:tc>
          <w:tcPr>
            <w:tcW w:w="1134" w:type="dxa"/>
            <w:tcBorders>
              <w:top w:val="nil"/>
              <w:left w:val="single" w:sz="4" w:space="0" w:color="auto"/>
              <w:bottom w:val="single" w:sz="4" w:space="0" w:color="000000"/>
              <w:right w:val="single" w:sz="4" w:space="0" w:color="auto"/>
            </w:tcBorders>
            <w:shd w:val="clear" w:color="auto" w:fill="auto"/>
            <w:noWrap/>
            <w:vAlign w:val="center"/>
          </w:tcPr>
          <w:p w:rsidR="003221E6" w:rsidRPr="00FB089F" w:rsidRDefault="003221E6" w:rsidP="00B124E0">
            <w:pPr>
              <w:widowControl/>
              <w:spacing w:line="300" w:lineRule="exact"/>
              <w:jc w:val="center"/>
              <w:rPr>
                <w:rFonts w:ascii="Times New Roman" w:eastAsia="仿宋" w:hAnsi="Times New Roman" w:cs="Times New Roman"/>
                <w:color w:val="000000"/>
                <w:kern w:val="0"/>
                <w:sz w:val="22"/>
              </w:rPr>
            </w:pPr>
            <w:r w:rsidRPr="00FB089F">
              <w:rPr>
                <w:rFonts w:ascii="Times New Roman" w:eastAsia="仿宋" w:hAnsi="Times New Roman" w:cs="Times New Roman"/>
                <w:color w:val="000000"/>
                <w:kern w:val="0"/>
                <w:sz w:val="22"/>
              </w:rPr>
              <w:t>0832</w:t>
            </w:r>
          </w:p>
        </w:tc>
        <w:tc>
          <w:tcPr>
            <w:tcW w:w="1275" w:type="dxa"/>
            <w:tcBorders>
              <w:top w:val="nil"/>
              <w:left w:val="nil"/>
              <w:bottom w:val="single" w:sz="4" w:space="0" w:color="auto"/>
              <w:right w:val="single" w:sz="4" w:space="0" w:color="auto"/>
            </w:tcBorders>
            <w:shd w:val="clear" w:color="auto" w:fill="auto"/>
            <w:noWrap/>
            <w:vAlign w:val="center"/>
          </w:tcPr>
          <w:p w:rsidR="003221E6" w:rsidRPr="00FB089F" w:rsidRDefault="003221E6" w:rsidP="00B124E0">
            <w:pPr>
              <w:widowControl/>
              <w:spacing w:line="300" w:lineRule="exact"/>
              <w:jc w:val="center"/>
              <w:rPr>
                <w:rFonts w:ascii="Times New Roman" w:eastAsia="仿宋" w:hAnsi="Times New Roman" w:cs="Times New Roman"/>
                <w:color w:val="000000"/>
                <w:kern w:val="0"/>
                <w:sz w:val="22"/>
              </w:rPr>
            </w:pPr>
            <w:r w:rsidRPr="00FB089F">
              <w:rPr>
                <w:rFonts w:ascii="Times New Roman" w:eastAsia="仿宋" w:hAnsi="Times New Roman" w:cs="Times New Roman"/>
                <w:color w:val="000000" w:themeColor="text1"/>
                <w:sz w:val="24"/>
                <w:szCs w:val="24"/>
              </w:rPr>
              <w:t>葡萄与葡萄酒学</w:t>
            </w:r>
          </w:p>
        </w:tc>
        <w:tc>
          <w:tcPr>
            <w:tcW w:w="1134" w:type="dxa"/>
            <w:tcBorders>
              <w:top w:val="nil"/>
              <w:left w:val="nil"/>
              <w:bottom w:val="single" w:sz="4" w:space="0" w:color="auto"/>
              <w:right w:val="single" w:sz="4" w:space="0" w:color="auto"/>
            </w:tcBorders>
            <w:shd w:val="clear" w:color="auto" w:fill="auto"/>
            <w:noWrap/>
            <w:vAlign w:val="center"/>
          </w:tcPr>
          <w:p w:rsidR="003221E6" w:rsidRPr="00FB089F" w:rsidRDefault="003221E6" w:rsidP="00B124E0">
            <w:pPr>
              <w:widowControl/>
              <w:spacing w:line="300" w:lineRule="exact"/>
              <w:jc w:val="center"/>
              <w:rPr>
                <w:rFonts w:ascii="Times New Roman" w:eastAsia="仿宋" w:hAnsi="Times New Roman" w:cs="Times New Roman"/>
                <w:color w:val="000000"/>
                <w:kern w:val="0"/>
                <w:sz w:val="22"/>
              </w:rPr>
            </w:pPr>
            <w:r w:rsidRPr="00FB089F">
              <w:rPr>
                <w:rFonts w:ascii="Times New Roman" w:eastAsia="仿宋" w:hAnsi="Times New Roman" w:cs="Times New Roman"/>
                <w:color w:val="000000"/>
                <w:kern w:val="0"/>
                <w:sz w:val="22"/>
              </w:rPr>
              <w:t>0832Z1</w:t>
            </w:r>
          </w:p>
        </w:tc>
        <w:tc>
          <w:tcPr>
            <w:tcW w:w="1502" w:type="dxa"/>
            <w:tcBorders>
              <w:top w:val="nil"/>
              <w:left w:val="nil"/>
              <w:bottom w:val="single" w:sz="4" w:space="0" w:color="auto"/>
              <w:right w:val="single" w:sz="4" w:space="0" w:color="auto"/>
            </w:tcBorders>
            <w:shd w:val="clear" w:color="auto" w:fill="auto"/>
            <w:noWrap/>
            <w:vAlign w:val="center"/>
          </w:tcPr>
          <w:p w:rsidR="003B05CA" w:rsidRDefault="003B05CA" w:rsidP="00B124E0">
            <w:pPr>
              <w:widowControl/>
              <w:spacing w:line="300" w:lineRule="exact"/>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2"/>
              </w:rPr>
              <w:t>13</w:t>
            </w:r>
          </w:p>
          <w:p w:rsidR="003221E6" w:rsidRPr="00B124E0" w:rsidRDefault="003221E6" w:rsidP="003B05CA">
            <w:pPr>
              <w:widowControl/>
              <w:spacing w:line="300" w:lineRule="exact"/>
              <w:jc w:val="center"/>
              <w:rPr>
                <w:rFonts w:ascii="Times New Roman" w:eastAsia="仿宋" w:hAnsi="Times New Roman" w:cs="Times New Roman"/>
                <w:b/>
                <w:bCs/>
                <w:color w:val="000000"/>
                <w:kern w:val="0"/>
                <w:sz w:val="22"/>
              </w:rPr>
            </w:pPr>
            <w:r>
              <w:rPr>
                <w:rFonts w:ascii="Times New Roman" w:eastAsia="仿宋" w:hAnsi="Times New Roman" w:cs="Times New Roman" w:hint="eastAsia"/>
                <w:b/>
                <w:bCs/>
                <w:color w:val="000000"/>
                <w:kern w:val="0"/>
                <w:sz w:val="22"/>
              </w:rPr>
              <w:t>（</w:t>
            </w:r>
            <w:r w:rsidR="00FB2166">
              <w:rPr>
                <w:rFonts w:ascii="Times New Roman" w:eastAsia="仿宋" w:hAnsi="Times New Roman" w:cs="Times New Roman" w:hint="eastAsia"/>
                <w:b/>
                <w:bCs/>
                <w:color w:val="000000"/>
                <w:kern w:val="0"/>
                <w:sz w:val="22"/>
              </w:rPr>
              <w:t>“双一流”</w:t>
            </w:r>
            <w:r>
              <w:rPr>
                <w:rFonts w:ascii="Times New Roman" w:eastAsia="仿宋" w:hAnsi="Times New Roman" w:cs="Times New Roman" w:hint="eastAsia"/>
                <w:b/>
                <w:bCs/>
                <w:color w:val="000000"/>
                <w:kern w:val="0"/>
                <w:sz w:val="22"/>
              </w:rPr>
              <w:t>指标</w:t>
            </w:r>
            <w:r w:rsidR="003B05CA">
              <w:rPr>
                <w:rFonts w:ascii="Times New Roman" w:eastAsia="仿宋" w:hAnsi="Times New Roman" w:cs="Times New Roman"/>
                <w:b/>
                <w:bCs/>
                <w:color w:val="000000"/>
                <w:kern w:val="0"/>
                <w:sz w:val="22"/>
              </w:rPr>
              <w:t>10</w:t>
            </w:r>
            <w:r>
              <w:rPr>
                <w:rFonts w:ascii="Times New Roman" w:eastAsia="仿宋" w:hAnsi="Times New Roman" w:cs="Times New Roman" w:hint="eastAsia"/>
                <w:b/>
                <w:bCs/>
                <w:color w:val="000000"/>
                <w:kern w:val="0"/>
                <w:sz w:val="22"/>
              </w:rPr>
              <w:t>名，推荐工作奖励指标</w:t>
            </w:r>
            <w:r>
              <w:rPr>
                <w:rFonts w:ascii="Times New Roman" w:eastAsia="仿宋" w:hAnsi="Times New Roman" w:cs="Times New Roman" w:hint="eastAsia"/>
                <w:b/>
                <w:bCs/>
                <w:color w:val="000000"/>
                <w:kern w:val="0"/>
                <w:sz w:val="22"/>
              </w:rPr>
              <w:t>3</w:t>
            </w:r>
            <w:r>
              <w:rPr>
                <w:rFonts w:ascii="Times New Roman" w:eastAsia="仿宋" w:hAnsi="Times New Roman" w:cs="Times New Roman" w:hint="eastAsia"/>
                <w:b/>
                <w:bCs/>
                <w:color w:val="000000"/>
                <w:kern w:val="0"/>
                <w:sz w:val="22"/>
              </w:rPr>
              <w:t>名）</w:t>
            </w:r>
          </w:p>
        </w:tc>
        <w:tc>
          <w:tcPr>
            <w:tcW w:w="5334" w:type="dxa"/>
            <w:tcBorders>
              <w:top w:val="nil"/>
              <w:left w:val="single" w:sz="4" w:space="0" w:color="auto"/>
              <w:bottom w:val="single" w:sz="4" w:space="0" w:color="000000"/>
              <w:right w:val="single" w:sz="4" w:space="0" w:color="auto"/>
            </w:tcBorders>
            <w:shd w:val="clear" w:color="auto" w:fill="auto"/>
            <w:noWrap/>
            <w:vAlign w:val="center"/>
          </w:tcPr>
          <w:p w:rsidR="003221E6" w:rsidRDefault="00D4283C" w:rsidP="00D4283C">
            <w:pPr>
              <w:widowControl/>
              <w:spacing w:line="300" w:lineRule="exact"/>
              <w:jc w:val="left"/>
              <w:rPr>
                <w:rFonts w:ascii="Times New Roman" w:eastAsia="仿宋" w:hAnsi="Times New Roman" w:cs="Times New Roman"/>
                <w:color w:val="000000"/>
                <w:kern w:val="0"/>
                <w:sz w:val="22"/>
              </w:rPr>
            </w:pPr>
            <w:r>
              <w:rPr>
                <w:rFonts w:ascii="Times New Roman" w:eastAsia="仿宋" w:hAnsi="Times New Roman" w:cs="Times New Roman" w:hint="eastAsia"/>
                <w:color w:val="000000"/>
                <w:kern w:val="0"/>
                <w:sz w:val="22"/>
              </w:rPr>
              <w:t>房玉林（</w:t>
            </w:r>
            <w:r>
              <w:rPr>
                <w:rFonts w:ascii="Times New Roman" w:eastAsia="仿宋" w:hAnsi="Times New Roman" w:cs="Times New Roman" w:hint="eastAsia"/>
                <w:color w:val="000000"/>
                <w:kern w:val="0"/>
                <w:sz w:val="22"/>
              </w:rPr>
              <w:t>2</w:t>
            </w:r>
            <w:r w:rsidR="00D713CA">
              <w:rPr>
                <w:rFonts w:ascii="Times New Roman" w:eastAsia="仿宋" w:hAnsi="Times New Roman" w:cs="Times New Roman" w:hint="eastAsia"/>
                <w:color w:val="000000"/>
                <w:kern w:val="0"/>
                <w:sz w:val="22"/>
              </w:rPr>
              <w:t>名</w:t>
            </w:r>
            <w:r>
              <w:rPr>
                <w:rFonts w:ascii="Times New Roman" w:eastAsia="仿宋" w:hAnsi="Times New Roman" w:cs="Times New Roman" w:hint="eastAsia"/>
                <w:color w:val="000000"/>
                <w:kern w:val="0"/>
                <w:sz w:val="22"/>
              </w:rPr>
              <w:t>）、张振文（</w:t>
            </w:r>
            <w:r>
              <w:rPr>
                <w:rFonts w:ascii="Times New Roman" w:eastAsia="仿宋" w:hAnsi="Times New Roman" w:cs="Times New Roman" w:hint="eastAsia"/>
                <w:color w:val="000000"/>
                <w:kern w:val="0"/>
                <w:sz w:val="22"/>
              </w:rPr>
              <w:t>2</w:t>
            </w:r>
            <w:r w:rsidR="00D713CA">
              <w:rPr>
                <w:rFonts w:ascii="Times New Roman" w:eastAsia="仿宋" w:hAnsi="Times New Roman" w:cs="Times New Roman" w:hint="eastAsia"/>
                <w:color w:val="000000"/>
                <w:kern w:val="0"/>
                <w:sz w:val="22"/>
              </w:rPr>
              <w:t>名</w:t>
            </w:r>
            <w:r>
              <w:rPr>
                <w:rFonts w:ascii="Times New Roman" w:eastAsia="仿宋" w:hAnsi="Times New Roman" w:cs="Times New Roman" w:hint="eastAsia"/>
                <w:color w:val="000000"/>
                <w:kern w:val="0"/>
                <w:sz w:val="22"/>
              </w:rPr>
              <w:t>）、孙翔宇（</w:t>
            </w:r>
            <w:r>
              <w:rPr>
                <w:rFonts w:ascii="Times New Roman" w:eastAsia="仿宋" w:hAnsi="Times New Roman" w:cs="Times New Roman" w:hint="eastAsia"/>
                <w:color w:val="000000"/>
                <w:kern w:val="0"/>
                <w:sz w:val="22"/>
              </w:rPr>
              <w:t>1</w:t>
            </w:r>
            <w:r w:rsidR="00D713CA">
              <w:rPr>
                <w:rFonts w:ascii="Times New Roman" w:eastAsia="仿宋" w:hAnsi="Times New Roman" w:cs="Times New Roman" w:hint="eastAsia"/>
                <w:color w:val="000000"/>
                <w:kern w:val="0"/>
                <w:sz w:val="22"/>
              </w:rPr>
              <w:t>名</w:t>
            </w:r>
            <w:r>
              <w:rPr>
                <w:rFonts w:ascii="Times New Roman" w:eastAsia="仿宋" w:hAnsi="Times New Roman" w:cs="Times New Roman" w:hint="eastAsia"/>
                <w:color w:val="000000"/>
                <w:kern w:val="0"/>
                <w:sz w:val="22"/>
              </w:rPr>
              <w:t>）、李运奎（</w:t>
            </w:r>
            <w:r>
              <w:rPr>
                <w:rFonts w:ascii="Times New Roman" w:eastAsia="仿宋" w:hAnsi="Times New Roman" w:cs="Times New Roman" w:hint="eastAsia"/>
                <w:color w:val="000000"/>
                <w:kern w:val="0"/>
                <w:sz w:val="22"/>
              </w:rPr>
              <w:t>1</w:t>
            </w:r>
            <w:r w:rsidR="00D713CA">
              <w:rPr>
                <w:rFonts w:ascii="Times New Roman" w:eastAsia="仿宋" w:hAnsi="Times New Roman" w:cs="Times New Roman" w:hint="eastAsia"/>
                <w:color w:val="000000"/>
                <w:kern w:val="0"/>
                <w:sz w:val="22"/>
              </w:rPr>
              <w:t>名</w:t>
            </w:r>
            <w:r>
              <w:rPr>
                <w:rFonts w:ascii="Times New Roman" w:eastAsia="仿宋" w:hAnsi="Times New Roman" w:cs="Times New Roman" w:hint="eastAsia"/>
                <w:color w:val="000000"/>
                <w:kern w:val="0"/>
                <w:sz w:val="22"/>
              </w:rPr>
              <w:t>）</w:t>
            </w:r>
            <w:r w:rsidR="001B300A">
              <w:rPr>
                <w:rFonts w:ascii="Times New Roman" w:eastAsia="仿宋" w:hAnsi="Times New Roman" w:cs="Times New Roman" w:hint="eastAsia"/>
                <w:color w:val="000000"/>
                <w:kern w:val="0"/>
                <w:sz w:val="22"/>
              </w:rPr>
              <w:t>、</w:t>
            </w:r>
            <w:r>
              <w:rPr>
                <w:rFonts w:ascii="Times New Roman" w:eastAsia="仿宋" w:hAnsi="Times New Roman" w:cs="Times New Roman" w:hint="eastAsia"/>
                <w:color w:val="000000"/>
                <w:kern w:val="0"/>
                <w:sz w:val="22"/>
              </w:rPr>
              <w:t>郭安鹊（</w:t>
            </w:r>
            <w:r>
              <w:rPr>
                <w:rFonts w:ascii="Times New Roman" w:eastAsia="仿宋" w:hAnsi="Times New Roman" w:cs="Times New Roman" w:hint="eastAsia"/>
                <w:color w:val="000000"/>
                <w:kern w:val="0"/>
                <w:sz w:val="22"/>
              </w:rPr>
              <w:t>1</w:t>
            </w:r>
            <w:r w:rsidR="00D713CA">
              <w:rPr>
                <w:rFonts w:ascii="Times New Roman" w:eastAsia="仿宋" w:hAnsi="Times New Roman" w:cs="Times New Roman" w:hint="eastAsia"/>
                <w:color w:val="000000"/>
                <w:kern w:val="0"/>
                <w:sz w:val="22"/>
              </w:rPr>
              <w:t>名</w:t>
            </w:r>
            <w:r>
              <w:rPr>
                <w:rFonts w:ascii="Times New Roman" w:eastAsia="仿宋" w:hAnsi="Times New Roman" w:cs="Times New Roman" w:hint="eastAsia"/>
                <w:color w:val="000000"/>
                <w:kern w:val="0"/>
                <w:sz w:val="22"/>
              </w:rPr>
              <w:t>）、石侃（</w:t>
            </w:r>
            <w:r>
              <w:rPr>
                <w:rFonts w:ascii="Times New Roman" w:eastAsia="仿宋" w:hAnsi="Times New Roman" w:cs="Times New Roman" w:hint="eastAsia"/>
                <w:color w:val="000000"/>
                <w:kern w:val="0"/>
                <w:sz w:val="22"/>
              </w:rPr>
              <w:t>1</w:t>
            </w:r>
            <w:r w:rsidR="00D713CA">
              <w:rPr>
                <w:rFonts w:ascii="Times New Roman" w:eastAsia="仿宋" w:hAnsi="Times New Roman" w:cs="Times New Roman" w:hint="eastAsia"/>
                <w:color w:val="000000"/>
                <w:kern w:val="0"/>
                <w:sz w:val="22"/>
              </w:rPr>
              <w:t>名</w:t>
            </w:r>
            <w:r>
              <w:rPr>
                <w:rFonts w:ascii="Times New Roman" w:eastAsia="仿宋" w:hAnsi="Times New Roman" w:cs="Times New Roman" w:hint="eastAsia"/>
                <w:color w:val="000000"/>
                <w:kern w:val="0"/>
                <w:sz w:val="22"/>
              </w:rPr>
              <w:t>）、靳国杰（</w:t>
            </w:r>
            <w:r>
              <w:rPr>
                <w:rFonts w:ascii="Times New Roman" w:eastAsia="仿宋" w:hAnsi="Times New Roman" w:cs="Times New Roman" w:hint="eastAsia"/>
                <w:color w:val="000000"/>
                <w:kern w:val="0"/>
                <w:sz w:val="22"/>
              </w:rPr>
              <w:t>1</w:t>
            </w:r>
            <w:r w:rsidR="00D713CA">
              <w:rPr>
                <w:rFonts w:ascii="Times New Roman" w:eastAsia="仿宋" w:hAnsi="Times New Roman" w:cs="Times New Roman" w:hint="eastAsia"/>
                <w:color w:val="000000"/>
                <w:kern w:val="0"/>
                <w:sz w:val="22"/>
              </w:rPr>
              <w:t>名</w:t>
            </w:r>
            <w:r>
              <w:rPr>
                <w:rFonts w:ascii="Times New Roman" w:eastAsia="仿宋" w:hAnsi="Times New Roman" w:cs="Times New Roman" w:hint="eastAsia"/>
                <w:color w:val="000000"/>
                <w:kern w:val="0"/>
                <w:sz w:val="22"/>
              </w:rPr>
              <w:t>）</w:t>
            </w:r>
            <w:r w:rsidR="001B300A">
              <w:rPr>
                <w:rFonts w:ascii="Times New Roman" w:eastAsia="仿宋" w:hAnsi="Times New Roman" w:cs="Times New Roman" w:hint="eastAsia"/>
                <w:color w:val="000000"/>
                <w:kern w:val="0"/>
                <w:sz w:val="22"/>
              </w:rPr>
              <w:t>、宋育阳（</w:t>
            </w:r>
            <w:r w:rsidR="001B300A">
              <w:rPr>
                <w:rFonts w:ascii="Times New Roman" w:eastAsia="仿宋" w:hAnsi="Times New Roman" w:cs="Times New Roman" w:hint="eastAsia"/>
                <w:color w:val="000000"/>
                <w:kern w:val="0"/>
                <w:sz w:val="22"/>
              </w:rPr>
              <w:t>1</w:t>
            </w:r>
            <w:r w:rsidR="001B300A">
              <w:rPr>
                <w:rFonts w:ascii="Times New Roman" w:eastAsia="仿宋" w:hAnsi="Times New Roman" w:cs="Times New Roman" w:hint="eastAsia"/>
                <w:color w:val="000000"/>
                <w:kern w:val="0"/>
                <w:sz w:val="22"/>
              </w:rPr>
              <w:t>名）</w:t>
            </w:r>
          </w:p>
          <w:p w:rsidR="00AF48F4" w:rsidRPr="00361B5E" w:rsidRDefault="007759F8" w:rsidP="00D4283C">
            <w:pPr>
              <w:widowControl/>
              <w:spacing w:line="300" w:lineRule="exact"/>
              <w:jc w:val="left"/>
              <w:rPr>
                <w:rFonts w:ascii="Times New Roman" w:eastAsia="仿宋" w:hAnsi="Times New Roman" w:cs="Times New Roman"/>
                <w:color w:val="000000"/>
                <w:kern w:val="0"/>
                <w:sz w:val="22"/>
              </w:rPr>
            </w:pPr>
            <w:r>
              <w:rPr>
                <w:rFonts w:ascii="Times New Roman" w:eastAsia="仿宋" w:hAnsi="Times New Roman" w:cs="Times New Roman" w:hint="eastAsia"/>
                <w:color w:val="000000"/>
                <w:kern w:val="0"/>
                <w:sz w:val="22"/>
              </w:rPr>
              <w:t>其他导师：</w:t>
            </w:r>
            <w:r w:rsidR="00AF48F4">
              <w:rPr>
                <w:rFonts w:ascii="Times New Roman" w:eastAsia="仿宋" w:hAnsi="Times New Roman" w:cs="Times New Roman" w:hint="eastAsia"/>
                <w:color w:val="000000"/>
                <w:kern w:val="0"/>
                <w:sz w:val="22"/>
              </w:rPr>
              <w:t>刘树文、</w:t>
            </w:r>
            <w:r>
              <w:rPr>
                <w:rFonts w:ascii="Times New Roman" w:eastAsia="仿宋" w:hAnsi="Times New Roman" w:cs="Times New Roman" w:hint="eastAsia"/>
                <w:color w:val="000000"/>
                <w:kern w:val="0"/>
                <w:sz w:val="22"/>
              </w:rPr>
              <w:t>惠竹梅、</w:t>
            </w:r>
            <w:r w:rsidR="00AF48F4">
              <w:rPr>
                <w:rFonts w:ascii="Times New Roman" w:eastAsia="仿宋" w:hAnsi="Times New Roman" w:cs="Times New Roman" w:hint="eastAsia"/>
                <w:color w:val="000000"/>
                <w:kern w:val="0"/>
                <w:sz w:val="22"/>
              </w:rPr>
              <w:t>刘延琳、陶永胜、王华、袁春龙、</w:t>
            </w:r>
            <w:r w:rsidR="008A6479">
              <w:rPr>
                <w:rFonts w:ascii="Times New Roman" w:eastAsia="仿宋" w:hAnsi="Times New Roman" w:cs="Times New Roman" w:hint="eastAsia"/>
                <w:color w:val="000000"/>
                <w:kern w:val="0"/>
                <w:sz w:val="22"/>
              </w:rPr>
              <w:t>刘旭、</w:t>
            </w:r>
            <w:r w:rsidR="00AF48F4">
              <w:rPr>
                <w:rFonts w:ascii="Times New Roman" w:eastAsia="仿宋" w:hAnsi="Times New Roman" w:cs="Times New Roman" w:hint="eastAsia"/>
                <w:color w:val="000000"/>
                <w:kern w:val="0"/>
                <w:sz w:val="22"/>
              </w:rPr>
              <w:t>韩富亮、秦义、</w:t>
            </w:r>
            <w:r w:rsidR="001B300A">
              <w:rPr>
                <w:rFonts w:ascii="Times New Roman" w:eastAsia="仿宋" w:hAnsi="Times New Roman" w:cs="Times New Roman" w:hint="eastAsia"/>
                <w:color w:val="000000"/>
                <w:kern w:val="0"/>
                <w:sz w:val="22"/>
              </w:rPr>
              <w:t>孟</w:t>
            </w:r>
            <w:r w:rsidR="00AF48F4">
              <w:rPr>
                <w:rFonts w:ascii="Times New Roman" w:eastAsia="仿宋" w:hAnsi="Times New Roman" w:cs="Times New Roman" w:hint="eastAsia"/>
                <w:color w:val="000000"/>
                <w:kern w:val="0"/>
                <w:sz w:val="22"/>
              </w:rPr>
              <w:t>江飞、杨晓兵、王雪飞、段婧、鞠延仑、王现行、张克坤、陈可钦、胡凯</w:t>
            </w:r>
          </w:p>
        </w:tc>
        <w:tc>
          <w:tcPr>
            <w:tcW w:w="2693" w:type="dxa"/>
            <w:tcBorders>
              <w:top w:val="nil"/>
              <w:left w:val="single" w:sz="4" w:space="0" w:color="auto"/>
              <w:right w:val="single" w:sz="4" w:space="0" w:color="auto"/>
            </w:tcBorders>
            <w:shd w:val="clear" w:color="auto" w:fill="auto"/>
            <w:noWrap/>
            <w:vAlign w:val="center"/>
            <w:hideMark/>
          </w:tcPr>
          <w:p w:rsidR="003221E6" w:rsidRPr="00FB089F" w:rsidRDefault="003221E6" w:rsidP="00FB2166">
            <w:pPr>
              <w:widowControl/>
              <w:spacing w:line="300" w:lineRule="exact"/>
              <w:jc w:val="left"/>
              <w:rPr>
                <w:rFonts w:ascii="Times New Roman" w:eastAsia="宋体" w:hAnsi="Times New Roman" w:cs="Times New Roman"/>
                <w:color w:val="000000"/>
                <w:kern w:val="0"/>
                <w:sz w:val="22"/>
              </w:rPr>
            </w:pPr>
            <w:proofErr w:type="gramStart"/>
            <w:r w:rsidRPr="00FB2166">
              <w:rPr>
                <w:rFonts w:ascii="Times New Roman" w:eastAsia="仿宋" w:hAnsi="Times New Roman" w:cs="Times New Roman" w:hint="eastAsia"/>
                <w:color w:val="000000"/>
                <w:kern w:val="0"/>
                <w:sz w:val="22"/>
              </w:rPr>
              <w:t>博导可招收</w:t>
            </w:r>
            <w:proofErr w:type="gramEnd"/>
            <w:r w:rsidR="00B93FC9">
              <w:rPr>
                <w:rFonts w:ascii="Times New Roman" w:eastAsia="仿宋" w:hAnsi="Times New Roman" w:cs="Times New Roman" w:hint="eastAsia"/>
                <w:color w:val="000000"/>
                <w:kern w:val="0"/>
                <w:sz w:val="22"/>
              </w:rPr>
              <w:t>直</w:t>
            </w:r>
            <w:r w:rsidRPr="00FB2166">
              <w:rPr>
                <w:rFonts w:ascii="Times New Roman" w:eastAsia="仿宋" w:hAnsi="Times New Roman" w:cs="Times New Roman" w:hint="eastAsia"/>
                <w:color w:val="000000"/>
                <w:kern w:val="0"/>
                <w:sz w:val="22"/>
              </w:rPr>
              <w:t>博士、</w:t>
            </w:r>
            <w:proofErr w:type="gramStart"/>
            <w:r w:rsidRPr="00FB2166">
              <w:rPr>
                <w:rFonts w:ascii="Times New Roman" w:eastAsia="仿宋" w:hAnsi="Times New Roman" w:cs="Times New Roman" w:hint="eastAsia"/>
                <w:color w:val="000000"/>
                <w:kern w:val="0"/>
                <w:sz w:val="22"/>
              </w:rPr>
              <w:t>学硕和</w:t>
            </w:r>
            <w:proofErr w:type="gramEnd"/>
            <w:r w:rsidRPr="00FB2166">
              <w:rPr>
                <w:rFonts w:ascii="Times New Roman" w:eastAsia="仿宋" w:hAnsi="Times New Roman" w:cs="Times New Roman" w:hint="eastAsia"/>
                <w:color w:val="000000"/>
                <w:kern w:val="0"/>
                <w:sz w:val="22"/>
              </w:rPr>
              <w:t>专硕；</w:t>
            </w:r>
            <w:proofErr w:type="gramStart"/>
            <w:r w:rsidR="00FB2166" w:rsidRPr="00FB2166">
              <w:rPr>
                <w:rFonts w:ascii="Times New Roman" w:eastAsia="仿宋" w:hAnsi="Times New Roman" w:cs="Times New Roman" w:hint="eastAsia"/>
                <w:color w:val="000000"/>
                <w:kern w:val="0"/>
                <w:sz w:val="22"/>
              </w:rPr>
              <w:t>学硕导师</w:t>
            </w:r>
            <w:proofErr w:type="gramEnd"/>
            <w:r w:rsidR="00FB2166" w:rsidRPr="00FB2166">
              <w:rPr>
                <w:rFonts w:ascii="Times New Roman" w:eastAsia="仿宋" w:hAnsi="Times New Roman" w:cs="Times New Roman" w:hint="eastAsia"/>
                <w:color w:val="000000"/>
                <w:kern w:val="0"/>
                <w:sz w:val="22"/>
              </w:rPr>
              <w:t>可</w:t>
            </w:r>
            <w:proofErr w:type="gramStart"/>
            <w:r w:rsidR="00FB2166" w:rsidRPr="00FB2166">
              <w:rPr>
                <w:rFonts w:ascii="Times New Roman" w:eastAsia="仿宋" w:hAnsi="Times New Roman" w:cs="Times New Roman" w:hint="eastAsia"/>
                <w:color w:val="000000"/>
                <w:kern w:val="0"/>
                <w:sz w:val="22"/>
              </w:rPr>
              <w:t>招收学硕</w:t>
            </w:r>
            <w:proofErr w:type="gramEnd"/>
            <w:r w:rsidR="00FB2166" w:rsidRPr="00FB2166">
              <w:rPr>
                <w:rFonts w:ascii="Times New Roman" w:eastAsia="仿宋" w:hAnsi="Times New Roman" w:cs="Times New Roman" w:hint="eastAsia"/>
                <w:color w:val="000000"/>
                <w:kern w:val="0"/>
                <w:sz w:val="22"/>
              </w:rPr>
              <w:t>和专硕</w:t>
            </w:r>
            <w:r w:rsidR="00B93FC9">
              <w:rPr>
                <w:rFonts w:ascii="Times New Roman" w:eastAsia="仿宋" w:hAnsi="Times New Roman" w:cs="Times New Roman" w:hint="eastAsia"/>
                <w:color w:val="000000"/>
                <w:kern w:val="0"/>
                <w:sz w:val="22"/>
              </w:rPr>
              <w:t>；</w:t>
            </w:r>
            <w:r w:rsidR="008C1B36" w:rsidRPr="008C1B36">
              <w:rPr>
                <w:rFonts w:ascii="Times New Roman" w:eastAsia="仿宋" w:hAnsi="Times New Roman" w:cs="Times New Roman" w:hint="eastAsia"/>
                <w:color w:val="000000"/>
                <w:kern w:val="0"/>
                <w:sz w:val="22"/>
              </w:rPr>
              <w:t>参加</w:t>
            </w:r>
            <w:proofErr w:type="gramStart"/>
            <w:r w:rsidR="008C1B36" w:rsidRPr="008C1B36">
              <w:rPr>
                <w:rFonts w:ascii="Times New Roman" w:eastAsia="仿宋" w:hAnsi="Times New Roman" w:cs="Times New Roman" w:hint="eastAsia"/>
                <w:color w:val="000000"/>
                <w:kern w:val="0"/>
                <w:sz w:val="22"/>
              </w:rPr>
              <w:t>“双一流”推免的</w:t>
            </w:r>
            <w:proofErr w:type="gramEnd"/>
            <w:r w:rsidR="008C1B36" w:rsidRPr="008C1B36">
              <w:rPr>
                <w:rFonts w:ascii="Times New Roman" w:eastAsia="仿宋" w:hAnsi="Times New Roman" w:cs="Times New Roman" w:hint="eastAsia"/>
                <w:color w:val="000000"/>
                <w:kern w:val="0"/>
                <w:sz w:val="22"/>
              </w:rPr>
              <w:t>学生应在“双一流”指定导师名单选择；参加“推荐工作奖励指标”</w:t>
            </w:r>
            <w:proofErr w:type="gramStart"/>
            <w:r w:rsidR="008C1B36" w:rsidRPr="008C1B36">
              <w:rPr>
                <w:rFonts w:ascii="Times New Roman" w:eastAsia="仿宋" w:hAnsi="Times New Roman" w:cs="Times New Roman" w:hint="eastAsia"/>
                <w:color w:val="000000"/>
                <w:kern w:val="0"/>
                <w:sz w:val="22"/>
              </w:rPr>
              <w:t>推免的</w:t>
            </w:r>
            <w:proofErr w:type="gramEnd"/>
            <w:r w:rsidR="008C1B36" w:rsidRPr="008C1B36">
              <w:rPr>
                <w:rFonts w:ascii="Times New Roman" w:eastAsia="仿宋" w:hAnsi="Times New Roman" w:cs="Times New Roman" w:hint="eastAsia"/>
                <w:color w:val="000000"/>
                <w:kern w:val="0"/>
                <w:sz w:val="22"/>
              </w:rPr>
              <w:t>学生只能从“其他导师”中选择导师。</w:t>
            </w:r>
            <w:bookmarkStart w:id="0" w:name="_GoBack"/>
            <w:bookmarkEnd w:id="0"/>
          </w:p>
        </w:tc>
      </w:tr>
      <w:tr w:rsidR="003221E6" w:rsidRPr="00FB089F" w:rsidTr="00636974">
        <w:trPr>
          <w:trHeight w:val="555"/>
          <w:jc w:val="center"/>
        </w:trPr>
        <w:tc>
          <w:tcPr>
            <w:tcW w:w="46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21E6" w:rsidRPr="00FB089F" w:rsidRDefault="003221E6" w:rsidP="00B124E0">
            <w:pPr>
              <w:widowControl/>
              <w:spacing w:line="300" w:lineRule="exact"/>
              <w:jc w:val="center"/>
              <w:rPr>
                <w:rFonts w:ascii="Times New Roman" w:eastAsia="宋体" w:hAnsi="Times New Roman" w:cs="Times New Roman"/>
                <w:b/>
                <w:bCs/>
                <w:color w:val="000000"/>
                <w:kern w:val="0"/>
                <w:sz w:val="22"/>
              </w:rPr>
            </w:pPr>
            <w:r w:rsidRPr="00FB089F">
              <w:rPr>
                <w:rFonts w:ascii="Times New Roman" w:eastAsia="宋体" w:hAnsi="Times New Roman" w:cs="Times New Roman"/>
                <w:b/>
                <w:bCs/>
                <w:color w:val="000000"/>
                <w:kern w:val="0"/>
                <w:sz w:val="22"/>
              </w:rPr>
              <w:t>合计</w:t>
            </w:r>
          </w:p>
        </w:tc>
        <w:tc>
          <w:tcPr>
            <w:tcW w:w="1502" w:type="dxa"/>
            <w:tcBorders>
              <w:top w:val="nil"/>
              <w:left w:val="nil"/>
              <w:bottom w:val="single" w:sz="4" w:space="0" w:color="auto"/>
              <w:right w:val="single" w:sz="4" w:space="0" w:color="auto"/>
            </w:tcBorders>
            <w:shd w:val="clear" w:color="auto" w:fill="auto"/>
            <w:noWrap/>
            <w:vAlign w:val="center"/>
            <w:hideMark/>
          </w:tcPr>
          <w:p w:rsidR="003221E6" w:rsidRPr="00FB089F" w:rsidRDefault="003B05CA" w:rsidP="00B124E0">
            <w:pPr>
              <w:widowControl/>
              <w:spacing w:line="300" w:lineRule="exact"/>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13</w:t>
            </w:r>
          </w:p>
        </w:tc>
        <w:tc>
          <w:tcPr>
            <w:tcW w:w="5334" w:type="dxa"/>
            <w:tcBorders>
              <w:top w:val="nil"/>
              <w:left w:val="nil"/>
              <w:bottom w:val="single" w:sz="4" w:space="0" w:color="auto"/>
              <w:right w:val="single" w:sz="4" w:space="0" w:color="auto"/>
            </w:tcBorders>
            <w:shd w:val="clear" w:color="auto" w:fill="auto"/>
            <w:noWrap/>
            <w:vAlign w:val="center"/>
            <w:hideMark/>
          </w:tcPr>
          <w:p w:rsidR="003221E6" w:rsidRPr="00FB089F" w:rsidRDefault="003221E6" w:rsidP="00B124E0">
            <w:pPr>
              <w:widowControl/>
              <w:spacing w:line="300" w:lineRule="exact"/>
              <w:jc w:val="center"/>
              <w:rPr>
                <w:rFonts w:ascii="Times New Roman" w:eastAsia="宋体" w:hAnsi="Times New Roman" w:cs="Times New Roman"/>
                <w:bCs/>
                <w:color w:val="000000"/>
                <w:kern w:val="0"/>
                <w:sz w:val="22"/>
              </w:rPr>
            </w:pPr>
            <w:r w:rsidRPr="00FB089F">
              <w:rPr>
                <w:rFonts w:ascii="Times New Roman" w:eastAsia="宋体" w:hAnsi="Times New Roman" w:cs="Times New Roman"/>
                <w:bCs/>
                <w:color w:val="000000"/>
                <w:kern w:val="0"/>
                <w:sz w:val="22"/>
              </w:rPr>
              <w:t>/</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3221E6" w:rsidRPr="00FB089F" w:rsidRDefault="003221E6" w:rsidP="00B124E0">
            <w:pPr>
              <w:widowControl/>
              <w:spacing w:line="300" w:lineRule="exact"/>
              <w:jc w:val="center"/>
              <w:rPr>
                <w:rFonts w:ascii="Times New Roman" w:eastAsia="宋体" w:hAnsi="Times New Roman" w:cs="Times New Roman"/>
                <w:color w:val="000000"/>
                <w:kern w:val="0"/>
                <w:sz w:val="22"/>
              </w:rPr>
            </w:pPr>
          </w:p>
        </w:tc>
      </w:tr>
    </w:tbl>
    <w:p w:rsidR="00533238" w:rsidRDefault="00533238" w:rsidP="00EE6150">
      <w:pPr>
        <w:spacing w:line="360" w:lineRule="auto"/>
        <w:rPr>
          <w:rFonts w:ascii="Times New Roman" w:eastAsia="仿宋" w:hAnsi="Times New Roman" w:cs="Times New Roman"/>
          <w:sz w:val="28"/>
          <w:szCs w:val="28"/>
        </w:rPr>
        <w:sectPr w:rsidR="00533238" w:rsidSect="007E7A52">
          <w:pgSz w:w="16838" w:h="11906" w:orient="landscape"/>
          <w:pgMar w:top="1800" w:right="1440" w:bottom="1800" w:left="1440" w:header="851" w:footer="992" w:gutter="0"/>
          <w:cols w:space="425"/>
          <w:docGrid w:type="lines" w:linePitch="312"/>
        </w:sectPr>
      </w:pPr>
    </w:p>
    <w:p w:rsidR="005A319F" w:rsidRPr="00533238" w:rsidRDefault="005A319F" w:rsidP="00EE6150">
      <w:pPr>
        <w:widowControl/>
        <w:spacing w:after="156"/>
        <w:rPr>
          <w:rFonts w:ascii="Times New Roman" w:eastAsia="仿宋" w:hAnsi="Times New Roman" w:cs="Times New Roman"/>
          <w:sz w:val="28"/>
          <w:szCs w:val="28"/>
        </w:rPr>
      </w:pPr>
    </w:p>
    <w:sectPr w:rsidR="005A319F" w:rsidRPr="0053323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831" w:rsidRDefault="00B20831" w:rsidP="00056AC1">
      <w:r>
        <w:separator/>
      </w:r>
    </w:p>
  </w:endnote>
  <w:endnote w:type="continuationSeparator" w:id="0">
    <w:p w:rsidR="00B20831" w:rsidRDefault="00B20831" w:rsidP="0005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089652"/>
    </w:sdtPr>
    <w:sdtEndPr/>
    <w:sdtContent>
      <w:p w:rsidR="00D4283C" w:rsidRDefault="00D4283C">
        <w:pPr>
          <w:pStyle w:val="a6"/>
          <w:jc w:val="center"/>
        </w:pPr>
        <w:r>
          <w:fldChar w:fldCharType="begin"/>
        </w:r>
        <w:r>
          <w:instrText>PAGE   \* MERGEFORMAT</w:instrText>
        </w:r>
        <w:r>
          <w:fldChar w:fldCharType="separate"/>
        </w:r>
        <w:r w:rsidR="008C1B36" w:rsidRPr="008C1B36">
          <w:rPr>
            <w:noProof/>
            <w:lang w:val="zh-CN"/>
          </w:rPr>
          <w:t>2</w:t>
        </w:r>
        <w:r>
          <w:fldChar w:fldCharType="end"/>
        </w:r>
      </w:p>
    </w:sdtContent>
  </w:sdt>
  <w:p w:rsidR="00D4283C" w:rsidRDefault="00D4283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6535"/>
      <w:docPartObj>
        <w:docPartGallery w:val="Page Numbers (Bottom of Page)"/>
        <w:docPartUnique/>
      </w:docPartObj>
    </w:sdtPr>
    <w:sdtEndPr/>
    <w:sdtContent>
      <w:p w:rsidR="00BA4735" w:rsidRDefault="000007C6">
        <w:pPr>
          <w:pStyle w:val="a6"/>
          <w:jc w:val="center"/>
        </w:pPr>
        <w:r>
          <w:fldChar w:fldCharType="begin"/>
        </w:r>
        <w:r w:rsidR="00E409D4">
          <w:instrText xml:space="preserve"> PAGE   \* MERGEFORMAT </w:instrText>
        </w:r>
        <w:r>
          <w:fldChar w:fldCharType="separate"/>
        </w:r>
        <w:r w:rsidR="008C1B36" w:rsidRPr="008C1B36">
          <w:rPr>
            <w:noProof/>
            <w:lang w:val="zh-CN"/>
          </w:rPr>
          <w:t>5</w:t>
        </w:r>
        <w:r>
          <w:rPr>
            <w:noProof/>
            <w:lang w:val="zh-CN"/>
          </w:rPr>
          <w:fldChar w:fldCharType="end"/>
        </w:r>
      </w:p>
    </w:sdtContent>
  </w:sdt>
  <w:p w:rsidR="00BA4735" w:rsidRDefault="00BA473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B20831">
    <w:pPr>
      <w:pStyle w:val="a6"/>
      <w:spacing w:after="1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B20831">
    <w:pPr>
      <w:pStyle w:val="a6"/>
      <w:spacing w:after="12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B20831">
    <w:pPr>
      <w:pStyle w:val="a6"/>
      <w:spacing w:after="1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831" w:rsidRDefault="00B20831" w:rsidP="00056AC1">
      <w:r>
        <w:separator/>
      </w:r>
    </w:p>
  </w:footnote>
  <w:footnote w:type="continuationSeparator" w:id="0">
    <w:p w:rsidR="00B20831" w:rsidRDefault="00B20831" w:rsidP="00056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B20831">
    <w:pPr>
      <w:pStyle w:val="a4"/>
      <w:spacing w:after="1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B20831">
    <w:pPr>
      <w:pStyle w:val="a4"/>
      <w:spacing w:after="1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B20831">
    <w:pPr>
      <w:pStyle w:val="a4"/>
      <w:spacing w:after="1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BE4"/>
    <w:multiLevelType w:val="hybridMultilevel"/>
    <w:tmpl w:val="BA50407C"/>
    <w:lvl w:ilvl="0" w:tplc="8D5A28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5F7187"/>
    <w:multiLevelType w:val="hybridMultilevel"/>
    <w:tmpl w:val="AF4C7CE4"/>
    <w:lvl w:ilvl="0" w:tplc="D268796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FBF27E8"/>
    <w:multiLevelType w:val="hybridMultilevel"/>
    <w:tmpl w:val="53704A2A"/>
    <w:lvl w:ilvl="0" w:tplc="CD003082">
      <w:start w:val="1"/>
      <w:numFmt w:val="japaneseCounting"/>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15:restartNumberingAfterBreak="0">
    <w:nsid w:val="3D64751C"/>
    <w:multiLevelType w:val="hybridMultilevel"/>
    <w:tmpl w:val="EF5093D4"/>
    <w:lvl w:ilvl="0" w:tplc="07860D8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42CE259D"/>
    <w:multiLevelType w:val="hybridMultilevel"/>
    <w:tmpl w:val="6516696E"/>
    <w:lvl w:ilvl="0" w:tplc="CF64C0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4E7728"/>
    <w:multiLevelType w:val="hybridMultilevel"/>
    <w:tmpl w:val="7462475A"/>
    <w:lvl w:ilvl="0" w:tplc="721055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CB"/>
    <w:rsid w:val="000007C6"/>
    <w:rsid w:val="000159AE"/>
    <w:rsid w:val="00056AC1"/>
    <w:rsid w:val="00061564"/>
    <w:rsid w:val="00070F55"/>
    <w:rsid w:val="00091BB1"/>
    <w:rsid w:val="000C0616"/>
    <w:rsid w:val="000E00C4"/>
    <w:rsid w:val="000E3464"/>
    <w:rsid w:val="00112E60"/>
    <w:rsid w:val="00133C16"/>
    <w:rsid w:val="0013588A"/>
    <w:rsid w:val="001975D1"/>
    <w:rsid w:val="001A46B1"/>
    <w:rsid w:val="001A6B38"/>
    <w:rsid w:val="001B300A"/>
    <w:rsid w:val="001B417D"/>
    <w:rsid w:val="001C5D90"/>
    <w:rsid w:val="001E1C0F"/>
    <w:rsid w:val="001E552B"/>
    <w:rsid w:val="001F495C"/>
    <w:rsid w:val="00200372"/>
    <w:rsid w:val="00203F77"/>
    <w:rsid w:val="00233067"/>
    <w:rsid w:val="00264970"/>
    <w:rsid w:val="002A247B"/>
    <w:rsid w:val="002F3641"/>
    <w:rsid w:val="002F4A4A"/>
    <w:rsid w:val="003202AA"/>
    <w:rsid w:val="003221E6"/>
    <w:rsid w:val="00352E68"/>
    <w:rsid w:val="003602F6"/>
    <w:rsid w:val="0036092C"/>
    <w:rsid w:val="00361B5E"/>
    <w:rsid w:val="00363AE9"/>
    <w:rsid w:val="00386BBD"/>
    <w:rsid w:val="0038797F"/>
    <w:rsid w:val="00387F0F"/>
    <w:rsid w:val="003B05CA"/>
    <w:rsid w:val="003E5983"/>
    <w:rsid w:val="00414956"/>
    <w:rsid w:val="004161BB"/>
    <w:rsid w:val="00420FAF"/>
    <w:rsid w:val="0042451B"/>
    <w:rsid w:val="00431025"/>
    <w:rsid w:val="004367BD"/>
    <w:rsid w:val="00455705"/>
    <w:rsid w:val="00460A8D"/>
    <w:rsid w:val="00465BC3"/>
    <w:rsid w:val="00485D33"/>
    <w:rsid w:val="0049686F"/>
    <w:rsid w:val="004B7600"/>
    <w:rsid w:val="004D002E"/>
    <w:rsid w:val="004D065C"/>
    <w:rsid w:val="0050234B"/>
    <w:rsid w:val="005201A6"/>
    <w:rsid w:val="00524CC5"/>
    <w:rsid w:val="00533238"/>
    <w:rsid w:val="00540D87"/>
    <w:rsid w:val="0054446B"/>
    <w:rsid w:val="005505E6"/>
    <w:rsid w:val="005562FA"/>
    <w:rsid w:val="00557D3F"/>
    <w:rsid w:val="005718C2"/>
    <w:rsid w:val="00584E25"/>
    <w:rsid w:val="005935C8"/>
    <w:rsid w:val="005A319F"/>
    <w:rsid w:val="005A639D"/>
    <w:rsid w:val="005B4CCB"/>
    <w:rsid w:val="005E5985"/>
    <w:rsid w:val="00615E26"/>
    <w:rsid w:val="00636974"/>
    <w:rsid w:val="0064078B"/>
    <w:rsid w:val="0064276E"/>
    <w:rsid w:val="00667799"/>
    <w:rsid w:val="00670C62"/>
    <w:rsid w:val="00674BF2"/>
    <w:rsid w:val="00677371"/>
    <w:rsid w:val="006879D0"/>
    <w:rsid w:val="006D6129"/>
    <w:rsid w:val="006F04D5"/>
    <w:rsid w:val="0070297F"/>
    <w:rsid w:val="00706082"/>
    <w:rsid w:val="00716773"/>
    <w:rsid w:val="00721AF5"/>
    <w:rsid w:val="007345DF"/>
    <w:rsid w:val="007366A4"/>
    <w:rsid w:val="00753C66"/>
    <w:rsid w:val="00765900"/>
    <w:rsid w:val="00770F1C"/>
    <w:rsid w:val="00771F78"/>
    <w:rsid w:val="00775747"/>
    <w:rsid w:val="007759F8"/>
    <w:rsid w:val="0077744A"/>
    <w:rsid w:val="00781B86"/>
    <w:rsid w:val="007A49E4"/>
    <w:rsid w:val="007A663E"/>
    <w:rsid w:val="007B4609"/>
    <w:rsid w:val="007B6176"/>
    <w:rsid w:val="007D498F"/>
    <w:rsid w:val="007E2501"/>
    <w:rsid w:val="00800843"/>
    <w:rsid w:val="00800DE5"/>
    <w:rsid w:val="00826DEF"/>
    <w:rsid w:val="00831826"/>
    <w:rsid w:val="00835B92"/>
    <w:rsid w:val="0084066E"/>
    <w:rsid w:val="00862D4E"/>
    <w:rsid w:val="008746DC"/>
    <w:rsid w:val="00885BC0"/>
    <w:rsid w:val="0089345B"/>
    <w:rsid w:val="008A1BCE"/>
    <w:rsid w:val="008A6479"/>
    <w:rsid w:val="008B1B19"/>
    <w:rsid w:val="008C1B36"/>
    <w:rsid w:val="008D5555"/>
    <w:rsid w:val="008D6ADA"/>
    <w:rsid w:val="008D74EB"/>
    <w:rsid w:val="008F0D65"/>
    <w:rsid w:val="008F2B86"/>
    <w:rsid w:val="008F3AFA"/>
    <w:rsid w:val="008F58B9"/>
    <w:rsid w:val="00906906"/>
    <w:rsid w:val="00972D57"/>
    <w:rsid w:val="00977071"/>
    <w:rsid w:val="0099502B"/>
    <w:rsid w:val="009B1CD0"/>
    <w:rsid w:val="009D4D6E"/>
    <w:rsid w:val="009E3011"/>
    <w:rsid w:val="00A41707"/>
    <w:rsid w:val="00A6318F"/>
    <w:rsid w:val="00A93CFA"/>
    <w:rsid w:val="00AB5BA9"/>
    <w:rsid w:val="00AD0D45"/>
    <w:rsid w:val="00AD16DF"/>
    <w:rsid w:val="00AD39FF"/>
    <w:rsid w:val="00AF1626"/>
    <w:rsid w:val="00AF48F4"/>
    <w:rsid w:val="00AF6BF0"/>
    <w:rsid w:val="00B0588A"/>
    <w:rsid w:val="00B124E0"/>
    <w:rsid w:val="00B12D87"/>
    <w:rsid w:val="00B20831"/>
    <w:rsid w:val="00B21BE9"/>
    <w:rsid w:val="00B422D5"/>
    <w:rsid w:val="00B44CED"/>
    <w:rsid w:val="00B55902"/>
    <w:rsid w:val="00B82ADA"/>
    <w:rsid w:val="00B916FF"/>
    <w:rsid w:val="00B93ED3"/>
    <w:rsid w:val="00B93FC9"/>
    <w:rsid w:val="00BA4735"/>
    <w:rsid w:val="00BA6D19"/>
    <w:rsid w:val="00BA730B"/>
    <w:rsid w:val="00BE309E"/>
    <w:rsid w:val="00BE3408"/>
    <w:rsid w:val="00C1438D"/>
    <w:rsid w:val="00C2183A"/>
    <w:rsid w:val="00C31A43"/>
    <w:rsid w:val="00C46B68"/>
    <w:rsid w:val="00C60FBD"/>
    <w:rsid w:val="00C66C0C"/>
    <w:rsid w:val="00C704B4"/>
    <w:rsid w:val="00C74062"/>
    <w:rsid w:val="00C83255"/>
    <w:rsid w:val="00CD6553"/>
    <w:rsid w:val="00CE3893"/>
    <w:rsid w:val="00CF46F8"/>
    <w:rsid w:val="00D051BD"/>
    <w:rsid w:val="00D06DC6"/>
    <w:rsid w:val="00D07524"/>
    <w:rsid w:val="00D10BF4"/>
    <w:rsid w:val="00D20CDB"/>
    <w:rsid w:val="00D4283C"/>
    <w:rsid w:val="00D4781A"/>
    <w:rsid w:val="00D713CA"/>
    <w:rsid w:val="00D82D8D"/>
    <w:rsid w:val="00DD5158"/>
    <w:rsid w:val="00E22682"/>
    <w:rsid w:val="00E304DF"/>
    <w:rsid w:val="00E409D4"/>
    <w:rsid w:val="00E46A1C"/>
    <w:rsid w:val="00E566CC"/>
    <w:rsid w:val="00E8323E"/>
    <w:rsid w:val="00EA7C2B"/>
    <w:rsid w:val="00EB0FFB"/>
    <w:rsid w:val="00EB5E60"/>
    <w:rsid w:val="00ED497A"/>
    <w:rsid w:val="00ED57F2"/>
    <w:rsid w:val="00EE6150"/>
    <w:rsid w:val="00EF126A"/>
    <w:rsid w:val="00F15C15"/>
    <w:rsid w:val="00F20B54"/>
    <w:rsid w:val="00F314C0"/>
    <w:rsid w:val="00F36084"/>
    <w:rsid w:val="00F5723B"/>
    <w:rsid w:val="00FB2166"/>
    <w:rsid w:val="00FC018B"/>
    <w:rsid w:val="00FC4008"/>
    <w:rsid w:val="00FE65F7"/>
    <w:rsid w:val="00FF3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BC173"/>
  <w15:docId w15:val="{1E792B1D-A63D-429F-99E9-B761E188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E340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qFormat/>
    <w:rsid w:val="00056A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056AC1"/>
    <w:rPr>
      <w:sz w:val="18"/>
      <w:szCs w:val="18"/>
    </w:rPr>
  </w:style>
  <w:style w:type="paragraph" w:styleId="a6">
    <w:name w:val="footer"/>
    <w:basedOn w:val="a"/>
    <w:link w:val="a7"/>
    <w:uiPriority w:val="99"/>
    <w:unhideWhenUsed/>
    <w:qFormat/>
    <w:rsid w:val="00056AC1"/>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056AC1"/>
    <w:rPr>
      <w:sz w:val="18"/>
      <w:szCs w:val="18"/>
    </w:rPr>
  </w:style>
  <w:style w:type="paragraph" w:styleId="a8">
    <w:name w:val="List Paragraph"/>
    <w:basedOn w:val="a"/>
    <w:uiPriority w:val="34"/>
    <w:qFormat/>
    <w:rsid w:val="005A319F"/>
    <w:pPr>
      <w:ind w:firstLineChars="200" w:firstLine="420"/>
    </w:pPr>
  </w:style>
  <w:style w:type="paragraph" w:styleId="a9">
    <w:name w:val="Balloon Text"/>
    <w:basedOn w:val="a"/>
    <w:link w:val="aa"/>
    <w:uiPriority w:val="99"/>
    <w:semiHidden/>
    <w:unhideWhenUsed/>
    <w:rsid w:val="00AF1626"/>
    <w:rPr>
      <w:sz w:val="18"/>
      <w:szCs w:val="18"/>
    </w:rPr>
  </w:style>
  <w:style w:type="character" w:customStyle="1" w:styleId="aa">
    <w:name w:val="批注框文本 字符"/>
    <w:basedOn w:val="a0"/>
    <w:link w:val="a9"/>
    <w:uiPriority w:val="99"/>
    <w:semiHidden/>
    <w:rsid w:val="00AF16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5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高振鹏</dc:creator>
  <cp:lastModifiedBy>Administrator</cp:lastModifiedBy>
  <cp:revision>6</cp:revision>
  <cp:lastPrinted>2018-09-11T08:39:00Z</cp:lastPrinted>
  <dcterms:created xsi:type="dcterms:W3CDTF">2021-09-16T04:37:00Z</dcterms:created>
  <dcterms:modified xsi:type="dcterms:W3CDTF">2021-09-23T02:47:00Z</dcterms:modified>
</cp:coreProperties>
</file>