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53F24" w14:textId="0F12DD7E" w:rsidR="006043D2" w:rsidRPr="00E02B5C" w:rsidRDefault="000042A2" w:rsidP="00E02B5C">
      <w:pPr>
        <w:widowControl/>
        <w:shd w:val="clear" w:color="auto" w:fill="FFFFFF"/>
        <w:spacing w:beforeLines="50" w:before="156" w:line="400" w:lineRule="exact"/>
        <w:rPr>
          <w:rFonts w:ascii="Times New Roman" w:eastAsiaTheme="majorEastAsia" w:hAnsi="Times New Roman" w:cs="Times New Roman"/>
          <w:sz w:val="24"/>
          <w:szCs w:val="24"/>
        </w:rPr>
      </w:pPr>
      <w:r w:rsidRPr="00E02B5C">
        <w:rPr>
          <w:rFonts w:ascii="Times New Roman" w:eastAsiaTheme="majorEastAsia" w:hAnsi="Times New Roman" w:cs="Times New Roman"/>
          <w:sz w:val="24"/>
          <w:szCs w:val="24"/>
        </w:rPr>
        <w:t>奖种：</w:t>
      </w:r>
      <w:r w:rsidR="00657BB5" w:rsidRPr="00E02B5C">
        <w:rPr>
          <w:rFonts w:ascii="Times New Roman" w:eastAsiaTheme="majorEastAsia" w:hAnsi="Times New Roman" w:cs="Times New Roman"/>
          <w:sz w:val="24"/>
          <w:szCs w:val="24"/>
        </w:rPr>
        <w:t>科技进步奖</w:t>
      </w:r>
    </w:p>
    <w:p w14:paraId="55339C0E" w14:textId="340299CD" w:rsidR="006043D2" w:rsidRPr="00E02B5C" w:rsidRDefault="000042A2" w:rsidP="00E02B5C">
      <w:pPr>
        <w:widowControl/>
        <w:shd w:val="clear" w:color="auto" w:fill="FFFFFF"/>
        <w:spacing w:beforeLines="50" w:before="156" w:line="400" w:lineRule="exact"/>
        <w:rPr>
          <w:rFonts w:ascii="Times New Roman" w:eastAsiaTheme="majorEastAsia" w:hAnsi="Times New Roman" w:cs="Times New Roman"/>
          <w:sz w:val="24"/>
          <w:szCs w:val="24"/>
        </w:rPr>
      </w:pPr>
      <w:r w:rsidRPr="00E02B5C">
        <w:rPr>
          <w:rFonts w:ascii="Times New Roman" w:eastAsiaTheme="majorEastAsia" w:hAnsi="Times New Roman" w:cs="Times New Roman"/>
          <w:sz w:val="24"/>
          <w:szCs w:val="24"/>
        </w:rPr>
        <w:t>项目名称：</w:t>
      </w:r>
      <w:r w:rsidR="00657BB5" w:rsidRPr="00E02B5C">
        <w:rPr>
          <w:rFonts w:ascii="Times New Roman" w:eastAsiaTheme="majorEastAsia" w:hAnsi="Times New Roman" w:cs="Times New Roman"/>
          <w:sz w:val="24"/>
          <w:szCs w:val="24"/>
        </w:rPr>
        <w:t>葡萄抗逆砧木、高花色苷品种选育及高效栽培关键技术创新与应用</w:t>
      </w:r>
    </w:p>
    <w:p w14:paraId="67EE37FA" w14:textId="5E1BFFB4" w:rsidR="006043D2" w:rsidRPr="00E02B5C" w:rsidRDefault="000042A2" w:rsidP="00E02B5C">
      <w:pPr>
        <w:widowControl/>
        <w:shd w:val="clear" w:color="auto" w:fill="FFFFFF"/>
        <w:spacing w:beforeLines="50" w:before="156" w:line="400" w:lineRule="exact"/>
        <w:rPr>
          <w:rFonts w:ascii="Times New Roman" w:eastAsiaTheme="majorEastAsia" w:hAnsi="Times New Roman" w:cs="Times New Roman"/>
          <w:sz w:val="24"/>
          <w:szCs w:val="24"/>
        </w:rPr>
      </w:pPr>
      <w:r w:rsidRPr="00E02B5C">
        <w:rPr>
          <w:rFonts w:ascii="Times New Roman" w:eastAsiaTheme="majorEastAsia" w:hAnsi="Times New Roman" w:cs="Times New Roman"/>
          <w:sz w:val="24"/>
          <w:szCs w:val="24"/>
        </w:rPr>
        <w:t>提名者：</w:t>
      </w:r>
      <w:r w:rsidR="00DF77AB">
        <w:rPr>
          <w:rFonts w:ascii="Times New Roman" w:eastAsiaTheme="majorEastAsia" w:hAnsi="Times New Roman" w:cs="Times New Roman" w:hint="eastAsia"/>
          <w:sz w:val="24"/>
          <w:szCs w:val="24"/>
        </w:rPr>
        <w:t>山东省教育厅</w:t>
      </w:r>
    </w:p>
    <w:p w14:paraId="2E34D1D4" w14:textId="37DF8492" w:rsidR="006043D2" w:rsidRDefault="000042A2" w:rsidP="00E02B5C">
      <w:pPr>
        <w:widowControl/>
        <w:shd w:val="clear" w:color="auto" w:fill="FFFFFF"/>
        <w:spacing w:beforeLines="50" w:before="156" w:line="400" w:lineRule="exact"/>
        <w:jc w:val="left"/>
        <w:rPr>
          <w:rFonts w:ascii="Times New Roman" w:eastAsiaTheme="majorEastAsia" w:hAnsi="Times New Roman" w:cs="Times New Roman"/>
          <w:sz w:val="24"/>
          <w:szCs w:val="24"/>
        </w:rPr>
      </w:pPr>
      <w:r w:rsidRPr="00E02B5C">
        <w:rPr>
          <w:rFonts w:ascii="Times New Roman" w:eastAsiaTheme="majorEastAsia" w:hAnsi="Times New Roman" w:cs="Times New Roman"/>
          <w:sz w:val="24"/>
          <w:szCs w:val="24"/>
        </w:rPr>
        <w:t>提名意见：</w:t>
      </w:r>
      <w:r w:rsidR="00657BB5" w:rsidRPr="00E02B5C">
        <w:rPr>
          <w:rFonts w:ascii="Times New Roman" w:eastAsiaTheme="majorEastAsia" w:hAnsi="Times New Roman" w:cs="Times New Roman"/>
          <w:sz w:val="24"/>
          <w:szCs w:val="24"/>
        </w:rPr>
        <w:t>我单位认真审阅了该项目提名书及附件材料，确认全部材料真实有效，相关内容符合山东省科学技术进步奖的提名要求。该项目针对葡萄产业中存在的传统自根苗栽培冻害抽干严重、耐盐碱能力差，夏季湿热寡照葡萄着色差，缺少抗寒抗抽干耐盐碱砧木、红肉高花色苷加工专用品种和现代抗逆高效栽培技术问题，开展了葡萄抗逆机理及种质资源评价、多抗砧木和高花色苷葡萄新品种选育、现代抗逆高效栽培技术体系、离体机械嫁接工厂化苗木繁育技术及智能果园全功能机器人研发。研究明确葡萄抗寒冷抽干、耐盐碱机制及果肉花色苷形成机理，创新葡萄种质资源抗逆评价及抗逆育种理论。杂交选育出具有自主知识产权的抗盐碱抗寒抗抽干砧木、红肉高花色苷加工专用、易着色晚熟鲜食葡萄新品种</w:t>
      </w:r>
      <w:r w:rsidR="00657BB5" w:rsidRPr="00E02B5C">
        <w:rPr>
          <w:rFonts w:ascii="Times New Roman" w:eastAsiaTheme="majorEastAsia" w:hAnsi="Times New Roman" w:cs="Times New Roman"/>
          <w:sz w:val="24"/>
          <w:szCs w:val="24"/>
        </w:rPr>
        <w:t>5</w:t>
      </w:r>
      <w:r w:rsidR="00657BB5" w:rsidRPr="00E02B5C">
        <w:rPr>
          <w:rFonts w:ascii="Times New Roman" w:eastAsiaTheme="majorEastAsia" w:hAnsi="Times New Roman" w:cs="Times New Roman"/>
          <w:sz w:val="24"/>
          <w:szCs w:val="24"/>
        </w:rPr>
        <w:t>个，均获品种登记。创建根域保护为核心的防寒防抽干技术及果穗、叶幕光照调控为核心的果实着色品质提升技术。研发高效嫁接育苗机械及方法，建立葡萄抗性砧木硬枝嫁接工厂化育苗技术体系，开启我国抗砧嫁接栽培新模式。研发智能果园全功能机器人，实现葡萄园管理机械化与智能化。</w:t>
      </w:r>
    </w:p>
    <w:p w14:paraId="14EDA836" w14:textId="2ADFBE38" w:rsidR="005F6195" w:rsidRPr="00E02B5C" w:rsidRDefault="005F6195" w:rsidP="00E02B5C">
      <w:pPr>
        <w:widowControl/>
        <w:shd w:val="clear" w:color="auto" w:fill="FFFFFF"/>
        <w:spacing w:beforeLines="50" w:before="156" w:line="400" w:lineRule="exact"/>
        <w:jc w:val="left"/>
        <w:rPr>
          <w:rFonts w:ascii="Times New Roman" w:eastAsiaTheme="majorEastAsia" w:hAnsi="Times New Roman" w:cs="Times New Roman"/>
          <w:sz w:val="24"/>
          <w:szCs w:val="24"/>
        </w:rPr>
      </w:pPr>
      <w:r w:rsidRPr="005F6195">
        <w:rPr>
          <w:rFonts w:ascii="Times New Roman" w:eastAsiaTheme="majorEastAsia" w:hAnsi="Times New Roman" w:cs="Times New Roman" w:hint="eastAsia"/>
          <w:sz w:val="24"/>
          <w:szCs w:val="24"/>
        </w:rPr>
        <w:t>该项目已征求了</w:t>
      </w:r>
      <w:r w:rsidRPr="005F6195">
        <w:rPr>
          <w:rFonts w:ascii="Times New Roman" w:eastAsiaTheme="majorEastAsia" w:hAnsi="Times New Roman" w:cs="Times New Roman" w:hint="eastAsia"/>
          <w:sz w:val="24"/>
          <w:szCs w:val="24"/>
        </w:rPr>
        <w:t xml:space="preserve"> </w:t>
      </w:r>
      <w:r w:rsidRPr="005F6195">
        <w:rPr>
          <w:rFonts w:ascii="Times New Roman" w:eastAsiaTheme="majorEastAsia" w:hAnsi="Times New Roman" w:cs="Times New Roman" w:hint="eastAsia"/>
          <w:sz w:val="24"/>
          <w:szCs w:val="24"/>
        </w:rPr>
        <w:t>王世平（上海交通大学、果树学）</w:t>
      </w:r>
      <w:r w:rsidRPr="005F6195">
        <w:rPr>
          <w:rFonts w:ascii="Times New Roman" w:eastAsiaTheme="majorEastAsia" w:hAnsi="Times New Roman" w:cs="Times New Roman" w:hint="eastAsia"/>
          <w:sz w:val="24"/>
          <w:szCs w:val="24"/>
        </w:rPr>
        <w:t xml:space="preserve"> </w:t>
      </w:r>
      <w:r w:rsidRPr="005F6195">
        <w:rPr>
          <w:rFonts w:ascii="Times New Roman" w:eastAsiaTheme="majorEastAsia" w:hAnsi="Times New Roman" w:cs="Times New Roman" w:hint="eastAsia"/>
          <w:sz w:val="24"/>
          <w:szCs w:val="24"/>
        </w:rPr>
        <w:t>、</w:t>
      </w:r>
      <w:r w:rsidRPr="005F6195">
        <w:rPr>
          <w:rFonts w:ascii="Times New Roman" w:eastAsiaTheme="majorEastAsia" w:hAnsi="Times New Roman" w:cs="Times New Roman" w:hint="eastAsia"/>
          <w:sz w:val="24"/>
          <w:szCs w:val="24"/>
        </w:rPr>
        <w:t xml:space="preserve"> </w:t>
      </w:r>
      <w:r w:rsidRPr="005F6195">
        <w:rPr>
          <w:rFonts w:ascii="Times New Roman" w:eastAsiaTheme="majorEastAsia" w:hAnsi="Times New Roman" w:cs="Times New Roman" w:hint="eastAsia"/>
          <w:sz w:val="24"/>
          <w:szCs w:val="24"/>
        </w:rPr>
        <w:t>王海波（中国农业科学院果树研究所、果树学）、</w:t>
      </w:r>
      <w:r w:rsidRPr="005F6195">
        <w:rPr>
          <w:rFonts w:ascii="Times New Roman" w:eastAsiaTheme="majorEastAsia" w:hAnsi="Times New Roman" w:cs="Times New Roman" w:hint="eastAsia"/>
          <w:sz w:val="24"/>
          <w:szCs w:val="24"/>
        </w:rPr>
        <w:t xml:space="preserve"> </w:t>
      </w:r>
      <w:r w:rsidRPr="005F6195">
        <w:rPr>
          <w:rFonts w:ascii="Times New Roman" w:eastAsiaTheme="majorEastAsia" w:hAnsi="Times New Roman" w:cs="Times New Roman" w:hint="eastAsia"/>
          <w:sz w:val="24"/>
          <w:szCs w:val="24"/>
        </w:rPr>
        <w:t>刘凤之（中国农业科学院果树研究所、果树学）、</w:t>
      </w:r>
      <w:r w:rsidRPr="005F6195">
        <w:rPr>
          <w:rFonts w:ascii="Times New Roman" w:eastAsiaTheme="majorEastAsia" w:hAnsi="Times New Roman" w:cs="Times New Roman" w:hint="eastAsia"/>
          <w:sz w:val="24"/>
          <w:szCs w:val="24"/>
        </w:rPr>
        <w:t xml:space="preserve"> </w:t>
      </w:r>
      <w:r w:rsidRPr="005F6195">
        <w:rPr>
          <w:rFonts w:ascii="Times New Roman" w:eastAsiaTheme="majorEastAsia" w:hAnsi="Times New Roman" w:cs="Times New Roman" w:hint="eastAsia"/>
          <w:sz w:val="24"/>
          <w:szCs w:val="24"/>
        </w:rPr>
        <w:t>周广芳（山东省果树研究所、果树学）、</w:t>
      </w:r>
      <w:r w:rsidRPr="005F6195">
        <w:rPr>
          <w:rFonts w:ascii="Times New Roman" w:eastAsiaTheme="majorEastAsia" w:hAnsi="Times New Roman" w:cs="Times New Roman" w:hint="eastAsia"/>
          <w:sz w:val="24"/>
          <w:szCs w:val="24"/>
        </w:rPr>
        <w:t xml:space="preserve"> </w:t>
      </w:r>
      <w:r w:rsidRPr="005F6195">
        <w:rPr>
          <w:rFonts w:ascii="Times New Roman" w:eastAsiaTheme="majorEastAsia" w:hAnsi="Times New Roman" w:cs="Times New Roman" w:hint="eastAsia"/>
          <w:sz w:val="24"/>
          <w:szCs w:val="24"/>
        </w:rPr>
        <w:t>高文胜（山东省农业技术推广中心作物二部、果树学专家意见。</w:t>
      </w:r>
    </w:p>
    <w:p w14:paraId="65B19135" w14:textId="6B909BF2" w:rsidR="006043D2" w:rsidRPr="00E02B5C" w:rsidRDefault="000042A2" w:rsidP="00E02B5C">
      <w:pPr>
        <w:widowControl/>
        <w:shd w:val="clear" w:color="auto" w:fill="FFFFFF"/>
        <w:spacing w:beforeLines="50" w:before="156" w:line="400" w:lineRule="exact"/>
        <w:rPr>
          <w:rFonts w:ascii="Times New Roman" w:eastAsiaTheme="majorEastAsia" w:hAnsi="Times New Roman" w:cs="Times New Roman"/>
          <w:sz w:val="24"/>
          <w:szCs w:val="24"/>
        </w:rPr>
      </w:pPr>
      <w:r w:rsidRPr="00E02B5C">
        <w:rPr>
          <w:rFonts w:ascii="Times New Roman" w:eastAsiaTheme="majorEastAsia" w:hAnsi="Times New Roman" w:cs="Times New Roman"/>
          <w:sz w:val="24"/>
          <w:szCs w:val="24"/>
        </w:rPr>
        <w:t>提名等级：</w:t>
      </w:r>
      <w:r w:rsidR="00657BB5" w:rsidRPr="00E02B5C">
        <w:rPr>
          <w:rFonts w:ascii="Times New Roman" w:eastAsiaTheme="majorEastAsia" w:hAnsi="Times New Roman" w:cs="Times New Roman"/>
          <w:sz w:val="24"/>
          <w:szCs w:val="24"/>
        </w:rPr>
        <w:t>一等</w:t>
      </w:r>
    </w:p>
    <w:p w14:paraId="740F7C1A" w14:textId="463B6287" w:rsidR="00657BB5" w:rsidRPr="00E02B5C" w:rsidRDefault="000042A2" w:rsidP="00E02B5C">
      <w:pPr>
        <w:widowControl/>
        <w:shd w:val="clear" w:color="auto" w:fill="FFFFFF"/>
        <w:spacing w:beforeLines="50" w:before="156" w:line="400" w:lineRule="exact"/>
        <w:rPr>
          <w:rFonts w:ascii="Times New Roman" w:eastAsiaTheme="majorEastAsia" w:hAnsi="Times New Roman" w:cs="Times New Roman"/>
          <w:sz w:val="24"/>
          <w:szCs w:val="24"/>
        </w:rPr>
      </w:pPr>
      <w:r w:rsidRPr="00E02B5C">
        <w:rPr>
          <w:rFonts w:ascii="Times New Roman" w:eastAsiaTheme="majorEastAsia" w:hAnsi="Times New Roman" w:cs="Times New Roman"/>
          <w:sz w:val="24"/>
          <w:szCs w:val="24"/>
        </w:rPr>
        <w:t>项目简介：</w:t>
      </w:r>
      <w:r w:rsidR="00657BB5" w:rsidRPr="00E02B5C">
        <w:rPr>
          <w:rFonts w:ascii="Times New Roman" w:eastAsiaTheme="majorEastAsia" w:hAnsi="Times New Roman" w:cs="Times New Roman"/>
          <w:sz w:val="24"/>
          <w:szCs w:val="24"/>
        </w:rPr>
        <w:t>葡萄是山东省重要经济果树，产量居全国第三位，葡萄酒加工销售收入占全国</w:t>
      </w:r>
      <w:r w:rsidR="00657BB5" w:rsidRPr="00E02B5C">
        <w:rPr>
          <w:rFonts w:ascii="Times New Roman" w:eastAsiaTheme="majorEastAsia" w:hAnsi="Times New Roman" w:cs="Times New Roman"/>
          <w:sz w:val="24"/>
          <w:szCs w:val="24"/>
        </w:rPr>
        <w:t>61%</w:t>
      </w:r>
      <w:r w:rsidR="00657BB5" w:rsidRPr="00E02B5C">
        <w:rPr>
          <w:rFonts w:ascii="Times New Roman" w:eastAsiaTheme="majorEastAsia" w:hAnsi="Times New Roman" w:cs="Times New Roman"/>
          <w:sz w:val="24"/>
          <w:szCs w:val="24"/>
        </w:rPr>
        <w:t>，苗木供应全国</w:t>
      </w:r>
      <w:r w:rsidR="00657BB5" w:rsidRPr="00E02B5C">
        <w:rPr>
          <w:rFonts w:ascii="Times New Roman" w:eastAsiaTheme="majorEastAsia" w:hAnsi="Times New Roman" w:cs="Times New Roman"/>
          <w:sz w:val="24"/>
          <w:szCs w:val="24"/>
        </w:rPr>
        <w:t>60%</w:t>
      </w:r>
      <w:r w:rsidR="00657BB5" w:rsidRPr="00E02B5C">
        <w:rPr>
          <w:rFonts w:ascii="Times New Roman" w:eastAsiaTheme="majorEastAsia" w:hAnsi="Times New Roman" w:cs="Times New Roman"/>
          <w:sz w:val="24"/>
          <w:szCs w:val="24"/>
        </w:rPr>
        <w:t>。但葡萄产业存在传统自根苗栽培冻害抽干严重、耐盐碱能力差，夏季湿热寡照葡萄着色差，缺少抗寒抗抽干耐盐碱砧木、红肉高花色苷加工专用品种和现代抗逆高效栽培技术，制约了产业发展。为此，项目组在国家现代葡萄产业技术体系等</w:t>
      </w:r>
      <w:r w:rsidR="00657BB5" w:rsidRPr="00E02B5C">
        <w:rPr>
          <w:rFonts w:ascii="Times New Roman" w:eastAsiaTheme="majorEastAsia" w:hAnsi="Times New Roman" w:cs="Times New Roman"/>
          <w:sz w:val="24"/>
          <w:szCs w:val="24"/>
        </w:rPr>
        <w:t>20</w:t>
      </w:r>
      <w:r w:rsidR="00657BB5" w:rsidRPr="00E02B5C">
        <w:rPr>
          <w:rFonts w:ascii="Times New Roman" w:eastAsiaTheme="majorEastAsia" w:hAnsi="Times New Roman" w:cs="Times New Roman"/>
          <w:sz w:val="24"/>
          <w:szCs w:val="24"/>
        </w:rPr>
        <w:t>余项课题支持下，创新葡萄抗逆机理、选育多抗砧木和高花色苷葡萄新品种、创建现代抗逆高效栽培技术体系、突破机械化育苗及智能作业关键技术，为葡萄产业高质量发展提供技术支撑。</w:t>
      </w:r>
    </w:p>
    <w:p w14:paraId="1118E044" w14:textId="77777777" w:rsidR="00657BB5" w:rsidRPr="00E02B5C" w:rsidRDefault="00657BB5" w:rsidP="00E02B5C">
      <w:pPr>
        <w:widowControl/>
        <w:shd w:val="clear" w:color="auto" w:fill="FFFFFF"/>
        <w:spacing w:beforeLines="50" w:before="156" w:line="400" w:lineRule="exact"/>
        <w:rPr>
          <w:rFonts w:ascii="Times New Roman" w:eastAsiaTheme="majorEastAsia" w:hAnsi="Times New Roman" w:cs="Times New Roman"/>
          <w:sz w:val="24"/>
          <w:szCs w:val="24"/>
        </w:rPr>
      </w:pPr>
      <w:r w:rsidRPr="00E02B5C">
        <w:rPr>
          <w:rFonts w:ascii="Times New Roman" w:eastAsiaTheme="majorEastAsia" w:hAnsi="Times New Roman" w:cs="Times New Roman"/>
          <w:sz w:val="24"/>
          <w:szCs w:val="24"/>
        </w:rPr>
        <w:t>1.</w:t>
      </w:r>
      <w:r w:rsidRPr="00E02B5C">
        <w:rPr>
          <w:rFonts w:ascii="Times New Roman" w:eastAsiaTheme="majorEastAsia" w:hAnsi="Times New Roman" w:cs="Times New Roman"/>
          <w:sz w:val="24"/>
          <w:szCs w:val="24"/>
        </w:rPr>
        <w:t>明确葡萄抗寒冷抽干、耐盐碱及果肉花色苷形成机理，创新了葡萄种质资源抗逆评价及抗逆育种理论。探明葡萄冻害抽干成因，挖掘关键抗寒</w:t>
      </w:r>
      <w:r w:rsidRPr="00E02B5C">
        <w:rPr>
          <w:rFonts w:ascii="Times New Roman" w:eastAsiaTheme="majorEastAsia" w:hAnsi="Times New Roman" w:cs="Times New Roman"/>
          <w:sz w:val="24"/>
          <w:szCs w:val="24"/>
        </w:rPr>
        <w:t>SNP</w:t>
      </w:r>
      <w:r w:rsidRPr="00E02B5C">
        <w:rPr>
          <w:rFonts w:ascii="Times New Roman" w:eastAsiaTheme="majorEastAsia" w:hAnsi="Times New Roman" w:cs="Times New Roman"/>
          <w:sz w:val="24"/>
          <w:szCs w:val="24"/>
        </w:rPr>
        <w:t>分子标记。明晰根系机酸分泌、离子平衡是葡萄耐盐碱的基本途径，首次挖掘出关键抗盐碱</w:t>
      </w:r>
      <w:r w:rsidRPr="00E02B5C">
        <w:rPr>
          <w:rFonts w:ascii="Times New Roman" w:eastAsiaTheme="majorEastAsia" w:hAnsi="Times New Roman" w:cs="Times New Roman"/>
          <w:sz w:val="24"/>
          <w:szCs w:val="24"/>
        </w:rPr>
        <w:lastRenderedPageBreak/>
        <w:t>环状</w:t>
      </w:r>
      <w:r w:rsidRPr="00E02B5C">
        <w:rPr>
          <w:rFonts w:ascii="Times New Roman" w:eastAsiaTheme="majorEastAsia" w:hAnsi="Times New Roman" w:cs="Times New Roman"/>
          <w:sz w:val="24"/>
          <w:szCs w:val="24"/>
        </w:rPr>
        <w:t>RNA</w:t>
      </w:r>
      <w:r w:rsidRPr="00E02B5C">
        <w:rPr>
          <w:rFonts w:ascii="Times New Roman" w:eastAsiaTheme="majorEastAsia" w:hAnsi="Times New Roman" w:cs="Times New Roman"/>
          <w:sz w:val="24"/>
          <w:szCs w:val="24"/>
        </w:rPr>
        <w:t>分子</w:t>
      </w:r>
      <w:r w:rsidRPr="00E02B5C">
        <w:rPr>
          <w:rFonts w:ascii="Times New Roman" w:eastAsiaTheme="majorEastAsia" w:hAnsi="Times New Roman" w:cs="Times New Roman"/>
          <w:sz w:val="24"/>
          <w:szCs w:val="24"/>
        </w:rPr>
        <w:t>VvcircSIZ1</w:t>
      </w:r>
      <w:r w:rsidRPr="00E02B5C">
        <w:rPr>
          <w:rFonts w:ascii="Times New Roman" w:eastAsiaTheme="majorEastAsia" w:hAnsi="Times New Roman" w:cs="Times New Roman"/>
          <w:sz w:val="24"/>
          <w:szCs w:val="24"/>
        </w:rPr>
        <w:t>和</w:t>
      </w:r>
      <w:r w:rsidRPr="00E02B5C">
        <w:rPr>
          <w:rFonts w:ascii="Times New Roman" w:eastAsiaTheme="majorEastAsia" w:hAnsi="Times New Roman" w:cs="Times New Roman"/>
          <w:sz w:val="24"/>
          <w:szCs w:val="24"/>
        </w:rPr>
        <w:t xml:space="preserve">VvcircABH </w:t>
      </w:r>
      <w:r w:rsidRPr="00E02B5C">
        <w:rPr>
          <w:rFonts w:ascii="Times New Roman" w:eastAsiaTheme="majorEastAsia" w:hAnsi="Times New Roman" w:cs="Times New Roman"/>
          <w:sz w:val="24"/>
          <w:szCs w:val="24"/>
        </w:rPr>
        <w:t>，创建葡萄抗寒抗抽干抗盐碱评价体系。构建首个红肉葡萄</w:t>
      </w:r>
      <w:r w:rsidRPr="00E02B5C">
        <w:rPr>
          <w:rFonts w:ascii="Times New Roman" w:eastAsiaTheme="majorEastAsia" w:hAnsi="Times New Roman" w:cs="Times New Roman"/>
          <w:sz w:val="24"/>
          <w:szCs w:val="24"/>
        </w:rPr>
        <w:t>T2T</w:t>
      </w:r>
      <w:r w:rsidRPr="00E02B5C">
        <w:rPr>
          <w:rFonts w:ascii="Times New Roman" w:eastAsiaTheme="majorEastAsia" w:hAnsi="Times New Roman" w:cs="Times New Roman"/>
          <w:sz w:val="24"/>
          <w:szCs w:val="24"/>
        </w:rPr>
        <w:t>级别基因组，开发出与红肉性状关联的分子标记，解析高花色苷积累性状形成调控机理。系统开展种质资源抗逆评价，筛选出抗寒、抗盐碱种质各</w:t>
      </w:r>
      <w:r w:rsidRPr="00E02B5C">
        <w:rPr>
          <w:rFonts w:ascii="Times New Roman" w:eastAsiaTheme="majorEastAsia" w:hAnsi="Times New Roman" w:cs="Times New Roman"/>
          <w:sz w:val="24"/>
          <w:szCs w:val="24"/>
        </w:rPr>
        <w:t>4</w:t>
      </w:r>
      <w:r w:rsidRPr="00E02B5C">
        <w:rPr>
          <w:rFonts w:ascii="Times New Roman" w:eastAsiaTheme="majorEastAsia" w:hAnsi="Times New Roman" w:cs="Times New Roman"/>
          <w:sz w:val="24"/>
          <w:szCs w:val="24"/>
        </w:rPr>
        <w:t>份。</w:t>
      </w:r>
    </w:p>
    <w:p w14:paraId="02605D0F" w14:textId="77777777" w:rsidR="00657BB5" w:rsidRPr="00E02B5C" w:rsidRDefault="00657BB5" w:rsidP="00E02B5C">
      <w:pPr>
        <w:widowControl/>
        <w:shd w:val="clear" w:color="auto" w:fill="FFFFFF"/>
        <w:spacing w:beforeLines="50" w:before="156" w:line="400" w:lineRule="exact"/>
        <w:rPr>
          <w:rFonts w:ascii="Times New Roman" w:eastAsiaTheme="majorEastAsia" w:hAnsi="Times New Roman" w:cs="Times New Roman"/>
          <w:sz w:val="24"/>
          <w:szCs w:val="24"/>
        </w:rPr>
      </w:pPr>
      <w:r w:rsidRPr="00E02B5C">
        <w:rPr>
          <w:rFonts w:ascii="Times New Roman" w:eastAsiaTheme="majorEastAsia" w:hAnsi="Times New Roman" w:cs="Times New Roman"/>
          <w:sz w:val="24"/>
          <w:szCs w:val="24"/>
        </w:rPr>
        <w:t>2.</w:t>
      </w:r>
      <w:r w:rsidRPr="00E02B5C">
        <w:rPr>
          <w:rFonts w:ascii="Times New Roman" w:eastAsiaTheme="majorEastAsia" w:hAnsi="Times New Roman" w:cs="Times New Roman"/>
          <w:sz w:val="24"/>
          <w:szCs w:val="24"/>
        </w:rPr>
        <w:tab/>
      </w:r>
      <w:r w:rsidRPr="00E02B5C">
        <w:rPr>
          <w:rFonts w:ascii="Times New Roman" w:eastAsiaTheme="majorEastAsia" w:hAnsi="Times New Roman" w:cs="Times New Roman"/>
          <w:sz w:val="24"/>
          <w:szCs w:val="24"/>
        </w:rPr>
        <w:t>杂交选育出具有自主知识产权的抗盐碱抗寒抗抽干砧木、红肉高花色苷加工专用、易着色晚熟鲜食葡萄新品种</w:t>
      </w:r>
      <w:r w:rsidRPr="00E02B5C">
        <w:rPr>
          <w:rFonts w:ascii="Times New Roman" w:eastAsiaTheme="majorEastAsia" w:hAnsi="Times New Roman" w:cs="Times New Roman"/>
          <w:sz w:val="24"/>
          <w:szCs w:val="24"/>
        </w:rPr>
        <w:t>5</w:t>
      </w:r>
      <w:r w:rsidRPr="00E02B5C">
        <w:rPr>
          <w:rFonts w:ascii="Times New Roman" w:eastAsiaTheme="majorEastAsia" w:hAnsi="Times New Roman" w:cs="Times New Roman"/>
          <w:sz w:val="24"/>
          <w:szCs w:val="24"/>
        </w:rPr>
        <w:t>个，均获品种登记。</w:t>
      </w:r>
      <w:r w:rsidRPr="00E02B5C">
        <w:rPr>
          <w:rFonts w:ascii="Times New Roman" w:eastAsiaTheme="majorEastAsia" w:hAnsi="Times New Roman" w:cs="Times New Roman"/>
          <w:sz w:val="24"/>
          <w:szCs w:val="24"/>
        </w:rPr>
        <w:t>‘SA15’</w:t>
      </w:r>
      <w:r w:rsidRPr="00E02B5C">
        <w:rPr>
          <w:rFonts w:ascii="Times New Roman" w:eastAsiaTheme="majorEastAsia" w:hAnsi="Times New Roman" w:cs="Times New Roman"/>
          <w:sz w:val="24"/>
          <w:szCs w:val="24"/>
        </w:rPr>
        <w:t>砧木是国内首个人工杂交育成的高抗寒抗抽干抗盐碱葡萄砧木，可耐</w:t>
      </w:r>
      <w:r w:rsidRPr="00E02B5C">
        <w:rPr>
          <w:rFonts w:ascii="Times New Roman" w:eastAsiaTheme="majorEastAsia" w:hAnsi="Times New Roman" w:cs="Times New Roman"/>
          <w:sz w:val="24"/>
          <w:szCs w:val="24"/>
        </w:rPr>
        <w:t>-25</w:t>
      </w:r>
      <w:r w:rsidRPr="00E02B5C">
        <w:rPr>
          <w:rFonts w:ascii="宋体" w:eastAsia="宋体" w:hAnsi="宋体" w:cs="宋体" w:hint="eastAsia"/>
          <w:sz w:val="24"/>
          <w:szCs w:val="24"/>
        </w:rPr>
        <w:t>℃</w:t>
      </w:r>
      <w:r w:rsidRPr="00E02B5C">
        <w:rPr>
          <w:rFonts w:ascii="Times New Roman" w:eastAsiaTheme="majorEastAsia" w:hAnsi="Times New Roman" w:cs="Times New Roman"/>
          <w:sz w:val="24"/>
          <w:szCs w:val="24"/>
        </w:rPr>
        <w:t>低温，嫁接后实现接穗零抽条，耐</w:t>
      </w:r>
      <w:r w:rsidRPr="00E02B5C">
        <w:rPr>
          <w:rFonts w:ascii="Times New Roman" w:eastAsiaTheme="majorEastAsia" w:hAnsi="Times New Roman" w:cs="Times New Roman"/>
          <w:sz w:val="24"/>
          <w:szCs w:val="24"/>
        </w:rPr>
        <w:t>0.58%</w:t>
      </w:r>
      <w:r w:rsidRPr="00E02B5C">
        <w:rPr>
          <w:rFonts w:ascii="Times New Roman" w:eastAsiaTheme="majorEastAsia" w:hAnsi="Times New Roman" w:cs="Times New Roman"/>
          <w:sz w:val="24"/>
          <w:szCs w:val="24"/>
        </w:rPr>
        <w:t>的总盐量、</w:t>
      </w:r>
      <w:r w:rsidRPr="00E02B5C">
        <w:rPr>
          <w:rFonts w:ascii="Times New Roman" w:eastAsiaTheme="majorEastAsia" w:hAnsi="Times New Roman" w:cs="Times New Roman"/>
          <w:sz w:val="24"/>
          <w:szCs w:val="24"/>
        </w:rPr>
        <w:t>pH</w:t>
      </w:r>
      <w:r w:rsidRPr="00E02B5C">
        <w:rPr>
          <w:rFonts w:ascii="Times New Roman" w:eastAsiaTheme="majorEastAsia" w:hAnsi="Times New Roman" w:cs="Times New Roman"/>
          <w:sz w:val="24"/>
          <w:szCs w:val="24"/>
        </w:rPr>
        <w:t>值</w:t>
      </w:r>
      <w:r w:rsidRPr="00E02B5C">
        <w:rPr>
          <w:rFonts w:ascii="Times New Roman" w:eastAsiaTheme="majorEastAsia" w:hAnsi="Times New Roman" w:cs="Times New Roman"/>
          <w:sz w:val="24"/>
          <w:szCs w:val="24"/>
        </w:rPr>
        <w:t>8.35</w:t>
      </w:r>
      <w:r w:rsidRPr="00E02B5C">
        <w:rPr>
          <w:rFonts w:ascii="Times New Roman" w:eastAsiaTheme="majorEastAsia" w:hAnsi="Times New Roman" w:cs="Times New Roman"/>
          <w:sz w:val="24"/>
          <w:szCs w:val="24"/>
        </w:rPr>
        <w:t>以上的盐碱，是目前国内最抗盐碱的葡萄砧木新品种。红肉高花色苷加工品种</w:t>
      </w:r>
      <w:r w:rsidRPr="00E02B5C">
        <w:rPr>
          <w:rFonts w:ascii="Times New Roman" w:eastAsiaTheme="majorEastAsia" w:hAnsi="Times New Roman" w:cs="Times New Roman"/>
          <w:sz w:val="24"/>
          <w:szCs w:val="24"/>
        </w:rPr>
        <w:t>‘MCS2’</w:t>
      </w:r>
      <w:r w:rsidRPr="00E02B5C">
        <w:rPr>
          <w:rFonts w:ascii="Times New Roman" w:eastAsiaTheme="majorEastAsia" w:hAnsi="Times New Roman" w:cs="Times New Roman"/>
          <w:sz w:val="24"/>
          <w:szCs w:val="24"/>
        </w:rPr>
        <w:t>果肉红色，是首个具典型解百纳香气的红肉酿酒葡萄品种。</w:t>
      </w:r>
      <w:r w:rsidRPr="00E02B5C">
        <w:rPr>
          <w:rFonts w:ascii="Times New Roman" w:eastAsiaTheme="majorEastAsia" w:hAnsi="Times New Roman" w:cs="Times New Roman"/>
          <w:sz w:val="24"/>
          <w:szCs w:val="24"/>
        </w:rPr>
        <w:t>‘</w:t>
      </w:r>
      <w:r w:rsidRPr="00E02B5C">
        <w:rPr>
          <w:rFonts w:ascii="Times New Roman" w:eastAsiaTheme="majorEastAsia" w:hAnsi="Times New Roman" w:cs="Times New Roman"/>
          <w:sz w:val="24"/>
          <w:szCs w:val="24"/>
        </w:rPr>
        <w:t>红肉摩姬</w:t>
      </w:r>
      <w:r w:rsidRPr="00E02B5C">
        <w:rPr>
          <w:rFonts w:ascii="Times New Roman" w:eastAsiaTheme="majorEastAsia" w:hAnsi="Times New Roman" w:cs="Times New Roman"/>
          <w:sz w:val="24"/>
          <w:szCs w:val="24"/>
        </w:rPr>
        <w:t>’</w:t>
      </w:r>
      <w:r w:rsidRPr="00E02B5C">
        <w:rPr>
          <w:rFonts w:ascii="Times New Roman" w:eastAsiaTheme="majorEastAsia" w:hAnsi="Times New Roman" w:cs="Times New Roman"/>
          <w:sz w:val="24"/>
          <w:szCs w:val="24"/>
        </w:rPr>
        <w:t>和</w:t>
      </w:r>
      <w:r w:rsidRPr="00E02B5C">
        <w:rPr>
          <w:rFonts w:ascii="Times New Roman" w:eastAsiaTheme="majorEastAsia" w:hAnsi="Times New Roman" w:cs="Times New Roman"/>
          <w:sz w:val="24"/>
          <w:szCs w:val="24"/>
        </w:rPr>
        <w:t>‘</w:t>
      </w:r>
      <w:r w:rsidRPr="00E02B5C">
        <w:rPr>
          <w:rFonts w:ascii="Times New Roman" w:eastAsiaTheme="majorEastAsia" w:hAnsi="Times New Roman" w:cs="Times New Roman"/>
          <w:sz w:val="24"/>
          <w:szCs w:val="24"/>
        </w:rPr>
        <w:t>岱红玫</w:t>
      </w:r>
      <w:r w:rsidRPr="00E02B5C">
        <w:rPr>
          <w:rFonts w:ascii="Times New Roman" w:eastAsiaTheme="majorEastAsia" w:hAnsi="Times New Roman" w:cs="Times New Roman"/>
          <w:sz w:val="24"/>
          <w:szCs w:val="24"/>
        </w:rPr>
        <w:t>’</w:t>
      </w:r>
      <w:r w:rsidRPr="00E02B5C">
        <w:rPr>
          <w:rFonts w:ascii="Times New Roman" w:eastAsiaTheme="majorEastAsia" w:hAnsi="Times New Roman" w:cs="Times New Roman"/>
          <w:sz w:val="24"/>
          <w:szCs w:val="24"/>
        </w:rPr>
        <w:t>是我国人工杂交育成的红肉制汁加工专用品种。易着色晚熟鲜食葡萄品种</w:t>
      </w:r>
      <w:r w:rsidRPr="00E02B5C">
        <w:rPr>
          <w:rFonts w:ascii="Times New Roman" w:eastAsiaTheme="majorEastAsia" w:hAnsi="Times New Roman" w:cs="Times New Roman"/>
          <w:sz w:val="24"/>
          <w:szCs w:val="24"/>
        </w:rPr>
        <w:t>‘</w:t>
      </w:r>
      <w:r w:rsidRPr="00E02B5C">
        <w:rPr>
          <w:rFonts w:ascii="Times New Roman" w:eastAsiaTheme="majorEastAsia" w:hAnsi="Times New Roman" w:cs="Times New Roman"/>
          <w:sz w:val="24"/>
          <w:szCs w:val="24"/>
        </w:rPr>
        <w:t>烟葡二号</w:t>
      </w:r>
      <w:r w:rsidRPr="00E02B5C">
        <w:rPr>
          <w:rFonts w:ascii="Times New Roman" w:eastAsiaTheme="majorEastAsia" w:hAnsi="Times New Roman" w:cs="Times New Roman"/>
          <w:sz w:val="24"/>
          <w:szCs w:val="24"/>
        </w:rPr>
        <w:t>’</w:t>
      </w:r>
      <w:r w:rsidRPr="00E02B5C">
        <w:rPr>
          <w:rFonts w:ascii="Times New Roman" w:eastAsiaTheme="majorEastAsia" w:hAnsi="Times New Roman" w:cs="Times New Roman"/>
          <w:sz w:val="24"/>
          <w:szCs w:val="24"/>
        </w:rPr>
        <w:t>果皮深紫红色，有效解决了山东产区七八月份高温寡照导致红色鲜食品种着色不佳的难题。</w:t>
      </w:r>
    </w:p>
    <w:p w14:paraId="45DEBF72" w14:textId="77777777" w:rsidR="00657BB5" w:rsidRPr="00E02B5C" w:rsidRDefault="00657BB5" w:rsidP="00E02B5C">
      <w:pPr>
        <w:widowControl/>
        <w:shd w:val="clear" w:color="auto" w:fill="FFFFFF"/>
        <w:spacing w:beforeLines="50" w:before="156" w:line="400" w:lineRule="exact"/>
        <w:rPr>
          <w:rFonts w:ascii="Times New Roman" w:eastAsiaTheme="majorEastAsia" w:hAnsi="Times New Roman" w:cs="Times New Roman"/>
          <w:sz w:val="24"/>
          <w:szCs w:val="24"/>
        </w:rPr>
      </w:pPr>
      <w:r w:rsidRPr="00E02B5C">
        <w:rPr>
          <w:rFonts w:ascii="Times New Roman" w:eastAsiaTheme="majorEastAsia" w:hAnsi="Times New Roman" w:cs="Times New Roman"/>
          <w:sz w:val="24"/>
          <w:szCs w:val="24"/>
        </w:rPr>
        <w:t>3.</w:t>
      </w:r>
      <w:r w:rsidRPr="00E02B5C">
        <w:rPr>
          <w:rFonts w:ascii="Times New Roman" w:eastAsiaTheme="majorEastAsia" w:hAnsi="Times New Roman" w:cs="Times New Roman"/>
          <w:sz w:val="24"/>
          <w:szCs w:val="24"/>
        </w:rPr>
        <w:t>发明了冬季简易覆盖防寒、早春裙膜升地温防寒防抽干及葡萄花序扁平修剪为核心的抗逆促着色关键技术，集成葡萄抗性砧木嫁接、根域沃土改良、果穗微域调控、高光效叶幕及棚膜材料应用等关键技术，建立现代葡萄抗逆促着色高效栽培新模式与标准化管理技术体系，实现了良种良法配套。</w:t>
      </w:r>
    </w:p>
    <w:p w14:paraId="0D635EB2" w14:textId="77777777" w:rsidR="00657BB5" w:rsidRPr="00E02B5C" w:rsidRDefault="00657BB5" w:rsidP="00E02B5C">
      <w:pPr>
        <w:widowControl/>
        <w:shd w:val="clear" w:color="auto" w:fill="FFFFFF"/>
        <w:spacing w:beforeLines="50" w:before="156" w:line="400" w:lineRule="exact"/>
        <w:rPr>
          <w:rFonts w:ascii="Times New Roman" w:eastAsiaTheme="majorEastAsia" w:hAnsi="Times New Roman" w:cs="Times New Roman"/>
          <w:sz w:val="24"/>
          <w:szCs w:val="24"/>
        </w:rPr>
      </w:pPr>
      <w:r w:rsidRPr="00E02B5C">
        <w:rPr>
          <w:rFonts w:ascii="Times New Roman" w:eastAsiaTheme="majorEastAsia" w:hAnsi="Times New Roman" w:cs="Times New Roman"/>
          <w:sz w:val="24"/>
          <w:szCs w:val="24"/>
        </w:rPr>
        <w:t>4.</w:t>
      </w:r>
      <w:r w:rsidRPr="00E02B5C">
        <w:rPr>
          <w:rFonts w:ascii="Times New Roman" w:eastAsiaTheme="majorEastAsia" w:hAnsi="Times New Roman" w:cs="Times New Roman"/>
          <w:sz w:val="24"/>
          <w:szCs w:val="24"/>
        </w:rPr>
        <w:t>发明了高效硬枝快繁嫁接机、滴灌带地膜一体铺设机、无损高效出苗机，建立了高效机械化的抗性砧木硬枝嫁接工厂化育苗技术体系，颠覆了传统自根栽培历史。突破智能作业关键技术，融合刚柔复合末端机械臂与</w:t>
      </w:r>
      <w:r w:rsidRPr="00E02B5C">
        <w:rPr>
          <w:rFonts w:ascii="Times New Roman" w:eastAsiaTheme="majorEastAsia" w:hAnsi="Times New Roman" w:cs="Times New Roman"/>
          <w:sz w:val="24"/>
          <w:szCs w:val="24"/>
        </w:rPr>
        <w:t>AI</w:t>
      </w:r>
      <w:r w:rsidRPr="00E02B5C">
        <w:rPr>
          <w:rFonts w:ascii="Times New Roman" w:eastAsiaTheme="majorEastAsia" w:hAnsi="Times New Roman" w:cs="Times New Roman"/>
          <w:sz w:val="24"/>
          <w:szCs w:val="24"/>
        </w:rPr>
        <w:t>视觉系统，实现花穗精准定位与快速疏除；研制出全球首款全地形电动智能拖拉机器人，可搭载疏花机械臂、起苗机等自主作业；首创不依赖卫星导航的自主作业体系，实现厘米级定位精度。</w:t>
      </w:r>
    </w:p>
    <w:p w14:paraId="692091A3" w14:textId="5524410E" w:rsidR="006043D2" w:rsidRPr="00E02B5C" w:rsidRDefault="00657BB5" w:rsidP="009E7A04">
      <w:pPr>
        <w:widowControl/>
        <w:shd w:val="clear" w:color="auto" w:fill="FFFFFF"/>
        <w:spacing w:beforeLines="50" w:before="156" w:line="400" w:lineRule="exact"/>
        <w:ind w:firstLineChars="200" w:firstLine="480"/>
        <w:rPr>
          <w:rFonts w:ascii="Times New Roman" w:eastAsiaTheme="majorEastAsia" w:hAnsi="Times New Roman" w:cs="Times New Roman"/>
          <w:sz w:val="24"/>
          <w:szCs w:val="24"/>
        </w:rPr>
      </w:pPr>
      <w:r w:rsidRPr="00E02B5C">
        <w:rPr>
          <w:rFonts w:ascii="Times New Roman" w:eastAsiaTheme="majorEastAsia" w:hAnsi="Times New Roman" w:cs="Times New Roman"/>
          <w:sz w:val="24"/>
          <w:szCs w:val="24"/>
        </w:rPr>
        <w:t>本项目经专家评价，成果总体达到国际先进水平，其中关于抗盐及抽干机制研究具国际领先水平。</w:t>
      </w:r>
    </w:p>
    <w:p w14:paraId="7506B32B" w14:textId="72376A11" w:rsidR="00657BB5" w:rsidRDefault="00657BB5" w:rsidP="00E02B5C">
      <w:pPr>
        <w:widowControl/>
        <w:shd w:val="clear" w:color="auto" w:fill="FFFFFF"/>
        <w:rPr>
          <w:rFonts w:ascii="Times New Roman" w:eastAsia="仿宋" w:hAnsi="Times New Roman" w:cs="Times New Roman"/>
          <w:sz w:val="24"/>
          <w:szCs w:val="24"/>
        </w:rPr>
      </w:pPr>
    </w:p>
    <w:p w14:paraId="52ECFB92" w14:textId="687BF15E" w:rsidR="00657BB5" w:rsidRDefault="00657BB5" w:rsidP="00657BB5">
      <w:pPr>
        <w:widowControl/>
        <w:shd w:val="clear" w:color="auto" w:fill="FFFFFF"/>
        <w:spacing w:line="360" w:lineRule="auto"/>
        <w:rPr>
          <w:rFonts w:ascii="Times New Roman" w:eastAsia="仿宋" w:hAnsi="Times New Roman" w:cs="Times New Roman"/>
          <w:sz w:val="24"/>
          <w:szCs w:val="24"/>
        </w:rPr>
      </w:pPr>
    </w:p>
    <w:p w14:paraId="75E7A179" w14:textId="522AA899" w:rsidR="00657BB5" w:rsidRDefault="00657BB5" w:rsidP="00657BB5">
      <w:pPr>
        <w:widowControl/>
        <w:shd w:val="clear" w:color="auto" w:fill="FFFFFF"/>
        <w:spacing w:line="360" w:lineRule="auto"/>
        <w:rPr>
          <w:rFonts w:ascii="Times New Roman" w:eastAsia="仿宋" w:hAnsi="Times New Roman" w:cs="Times New Roman"/>
          <w:sz w:val="24"/>
          <w:szCs w:val="24"/>
        </w:rPr>
      </w:pPr>
    </w:p>
    <w:p w14:paraId="4992E959" w14:textId="240EC729" w:rsidR="00657BB5" w:rsidRDefault="00657BB5" w:rsidP="00657BB5">
      <w:pPr>
        <w:widowControl/>
        <w:shd w:val="clear" w:color="auto" w:fill="FFFFFF"/>
        <w:spacing w:line="360" w:lineRule="auto"/>
        <w:rPr>
          <w:rFonts w:ascii="Times New Roman" w:eastAsia="仿宋" w:hAnsi="Times New Roman" w:cs="Times New Roman"/>
          <w:sz w:val="24"/>
          <w:szCs w:val="24"/>
        </w:rPr>
      </w:pPr>
    </w:p>
    <w:p w14:paraId="65FB42D7" w14:textId="73400EDD" w:rsidR="00657BB5" w:rsidRDefault="00657BB5" w:rsidP="00657BB5">
      <w:pPr>
        <w:widowControl/>
        <w:shd w:val="clear" w:color="auto" w:fill="FFFFFF"/>
        <w:spacing w:line="360" w:lineRule="auto"/>
        <w:rPr>
          <w:rFonts w:ascii="Times New Roman" w:eastAsia="仿宋" w:hAnsi="Times New Roman" w:cs="Times New Roman"/>
          <w:sz w:val="24"/>
          <w:szCs w:val="24"/>
        </w:rPr>
      </w:pPr>
    </w:p>
    <w:p w14:paraId="7B872F8A" w14:textId="0C37B9B2" w:rsidR="00657BB5" w:rsidRDefault="00657BB5" w:rsidP="00657BB5">
      <w:pPr>
        <w:widowControl/>
        <w:shd w:val="clear" w:color="auto" w:fill="FFFFFF"/>
        <w:spacing w:line="360" w:lineRule="auto"/>
        <w:rPr>
          <w:rFonts w:ascii="Times New Roman" w:eastAsia="仿宋" w:hAnsi="Times New Roman" w:cs="Times New Roman"/>
          <w:sz w:val="24"/>
          <w:szCs w:val="24"/>
        </w:rPr>
      </w:pPr>
    </w:p>
    <w:p w14:paraId="1FCCD68B" w14:textId="471DD251" w:rsidR="00657BB5" w:rsidRDefault="00657BB5" w:rsidP="00657BB5">
      <w:pPr>
        <w:widowControl/>
        <w:shd w:val="clear" w:color="auto" w:fill="FFFFFF"/>
        <w:spacing w:line="360" w:lineRule="auto"/>
        <w:rPr>
          <w:rFonts w:ascii="Times New Roman" w:eastAsia="仿宋" w:hAnsi="Times New Roman" w:cs="Times New Roman"/>
          <w:sz w:val="24"/>
          <w:szCs w:val="24"/>
        </w:rPr>
        <w:sectPr w:rsidR="00657BB5">
          <w:pgSz w:w="11906" w:h="16838"/>
          <w:pgMar w:top="1440" w:right="1800" w:bottom="1440" w:left="1800" w:header="851" w:footer="992" w:gutter="0"/>
          <w:cols w:space="425"/>
          <w:docGrid w:type="lines" w:linePitch="312"/>
        </w:sectPr>
      </w:pPr>
    </w:p>
    <w:p w14:paraId="02F1B8E5" w14:textId="60827A24" w:rsidR="00657BB5" w:rsidRDefault="00657BB5" w:rsidP="00657BB5">
      <w:pPr>
        <w:pStyle w:val="a7"/>
        <w:spacing w:afterLines="100" w:after="312" w:line="390" w:lineRule="exact"/>
        <w:ind w:firstLineChars="0" w:firstLine="0"/>
        <w:rPr>
          <w:rFonts w:ascii="Times New Roman"/>
          <w:b/>
          <w:color w:val="000000"/>
          <w:sz w:val="28"/>
        </w:rPr>
      </w:pPr>
      <w:r>
        <w:rPr>
          <w:rFonts w:ascii="Times New Roman"/>
          <w:b/>
          <w:color w:val="000000"/>
          <w:sz w:val="28"/>
        </w:rPr>
        <w:lastRenderedPageBreak/>
        <w:t>主要知识产权和标准规范等目录（限</w:t>
      </w:r>
      <w:r>
        <w:rPr>
          <w:rFonts w:ascii="Times New Roman"/>
          <w:b/>
          <w:color w:val="000000"/>
          <w:sz w:val="28"/>
        </w:rPr>
        <w:t>10</w:t>
      </w:r>
      <w:r>
        <w:rPr>
          <w:rFonts w:ascii="Times New Roman"/>
          <w:b/>
          <w:color w:val="000000"/>
          <w:sz w:val="28"/>
        </w:rPr>
        <w:t>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6"/>
        <w:gridCol w:w="2597"/>
        <w:gridCol w:w="723"/>
        <w:gridCol w:w="1443"/>
        <w:gridCol w:w="720"/>
        <w:gridCol w:w="1443"/>
        <w:gridCol w:w="1587"/>
        <w:gridCol w:w="2163"/>
        <w:gridCol w:w="754"/>
        <w:gridCol w:w="950"/>
        <w:gridCol w:w="938"/>
      </w:tblGrid>
      <w:tr w:rsidR="00657BB5" w14:paraId="12F1125B" w14:textId="77777777" w:rsidTr="00F45D6B">
        <w:trPr>
          <w:trHeight w:val="1470"/>
          <w:jc w:val="center"/>
        </w:trPr>
        <w:tc>
          <w:tcPr>
            <w:tcW w:w="302" w:type="pct"/>
            <w:vAlign w:val="center"/>
          </w:tcPr>
          <w:p w14:paraId="0E4ECEBC" w14:textId="77777777" w:rsidR="00657BB5" w:rsidRDefault="00657BB5" w:rsidP="00F45D6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知识产权（标准）类别</w:t>
            </w:r>
          </w:p>
        </w:tc>
        <w:tc>
          <w:tcPr>
            <w:tcW w:w="916" w:type="pct"/>
            <w:vAlign w:val="center"/>
          </w:tcPr>
          <w:p w14:paraId="005DB5DB" w14:textId="77777777" w:rsidR="00657BB5" w:rsidRDefault="00657BB5" w:rsidP="00F45D6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知识产权（标准）具体名称</w:t>
            </w:r>
          </w:p>
        </w:tc>
        <w:tc>
          <w:tcPr>
            <w:tcW w:w="255" w:type="pct"/>
            <w:vAlign w:val="center"/>
          </w:tcPr>
          <w:p w14:paraId="2616357A" w14:textId="77777777" w:rsidR="00657BB5" w:rsidRDefault="00657BB5" w:rsidP="00F45D6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国家</w:t>
            </w:r>
          </w:p>
          <w:p w14:paraId="3D0E5586" w14:textId="77777777" w:rsidR="00657BB5" w:rsidRDefault="00657BB5" w:rsidP="00F45D6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（地区）</w:t>
            </w:r>
          </w:p>
        </w:tc>
        <w:tc>
          <w:tcPr>
            <w:tcW w:w="509" w:type="pct"/>
            <w:vAlign w:val="center"/>
          </w:tcPr>
          <w:p w14:paraId="69F3D37D" w14:textId="77777777" w:rsidR="00657BB5" w:rsidRDefault="00657BB5" w:rsidP="00F45D6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授权号（标准编号）</w:t>
            </w:r>
          </w:p>
        </w:tc>
        <w:tc>
          <w:tcPr>
            <w:tcW w:w="254" w:type="pct"/>
            <w:vAlign w:val="center"/>
          </w:tcPr>
          <w:p w14:paraId="4A054C22" w14:textId="77777777" w:rsidR="00657BB5" w:rsidRDefault="00657BB5" w:rsidP="00F45D6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授权（标准发布）日期</w:t>
            </w:r>
          </w:p>
        </w:tc>
        <w:tc>
          <w:tcPr>
            <w:tcW w:w="509" w:type="pct"/>
            <w:vAlign w:val="center"/>
          </w:tcPr>
          <w:p w14:paraId="48469981" w14:textId="77777777" w:rsidR="00657BB5" w:rsidRDefault="00657BB5" w:rsidP="00F45D6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证书编号（标准批准发布部门）</w:t>
            </w:r>
          </w:p>
        </w:tc>
        <w:tc>
          <w:tcPr>
            <w:tcW w:w="560" w:type="pct"/>
            <w:vAlign w:val="center"/>
          </w:tcPr>
          <w:p w14:paraId="577BCBF1" w14:textId="77777777" w:rsidR="00657BB5" w:rsidRDefault="00657BB5" w:rsidP="00F45D6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权利人（标准起草单位）</w:t>
            </w:r>
          </w:p>
        </w:tc>
        <w:tc>
          <w:tcPr>
            <w:tcW w:w="763" w:type="pct"/>
            <w:vAlign w:val="center"/>
          </w:tcPr>
          <w:p w14:paraId="434BD3D6" w14:textId="77777777" w:rsidR="00657BB5" w:rsidRDefault="00657BB5" w:rsidP="00F45D6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发明人（标准起草人）</w:t>
            </w:r>
          </w:p>
        </w:tc>
        <w:tc>
          <w:tcPr>
            <w:tcW w:w="266" w:type="pct"/>
            <w:vAlign w:val="center"/>
          </w:tcPr>
          <w:p w14:paraId="4F0A992D" w14:textId="77777777" w:rsidR="00657BB5" w:rsidRDefault="00657BB5" w:rsidP="00F45D6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发明专利（标准）有效状态</w:t>
            </w:r>
          </w:p>
        </w:tc>
        <w:tc>
          <w:tcPr>
            <w:tcW w:w="335" w:type="pct"/>
            <w:vAlign w:val="center"/>
          </w:tcPr>
          <w:p w14:paraId="64A3246B" w14:textId="77777777" w:rsidR="00657BB5" w:rsidRDefault="00657BB5" w:rsidP="00F45D6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第一完成人是否为发明人（标准起草人）</w:t>
            </w:r>
          </w:p>
        </w:tc>
        <w:tc>
          <w:tcPr>
            <w:tcW w:w="331" w:type="pct"/>
            <w:vAlign w:val="center"/>
          </w:tcPr>
          <w:p w14:paraId="61B90B3D" w14:textId="77777777" w:rsidR="00657BB5" w:rsidRDefault="00657BB5" w:rsidP="00F45D6B">
            <w:pPr>
              <w:pStyle w:val="a7"/>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第一完成单位是否为权利人（标准起草单位）</w:t>
            </w:r>
          </w:p>
        </w:tc>
      </w:tr>
      <w:tr w:rsidR="00657BB5" w14:paraId="5EF59E11" w14:textId="77777777" w:rsidTr="00F45D6B">
        <w:trPr>
          <w:trHeight w:hRule="exact" w:val="851"/>
          <w:jc w:val="center"/>
        </w:trPr>
        <w:tc>
          <w:tcPr>
            <w:tcW w:w="302" w:type="pct"/>
          </w:tcPr>
          <w:p w14:paraId="4559F5D0"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品种登记</w:t>
            </w:r>
          </w:p>
        </w:tc>
        <w:tc>
          <w:tcPr>
            <w:tcW w:w="916" w:type="pct"/>
          </w:tcPr>
          <w:p w14:paraId="273814B7"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SA15</w:t>
            </w:r>
          </w:p>
        </w:tc>
        <w:tc>
          <w:tcPr>
            <w:tcW w:w="255" w:type="pct"/>
          </w:tcPr>
          <w:p w14:paraId="2D7F7664"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中国</w:t>
            </w:r>
          </w:p>
        </w:tc>
        <w:tc>
          <w:tcPr>
            <w:tcW w:w="509" w:type="pct"/>
          </w:tcPr>
          <w:p w14:paraId="0DED9FDD"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GDP</w:t>
            </w:r>
            <w:r w:rsidRPr="00FB2C95">
              <w:rPr>
                <w:rFonts w:ascii="Times New Roman" w:eastAsiaTheme="majorEastAsia" w:hAnsi="Times New Roman" w:cs="Times New Roman"/>
                <w:szCs w:val="21"/>
              </w:rPr>
              <w:t>葡萄（</w:t>
            </w:r>
            <w:r w:rsidRPr="00FB2C95">
              <w:rPr>
                <w:rFonts w:ascii="Times New Roman" w:eastAsiaTheme="majorEastAsia" w:hAnsi="Times New Roman" w:cs="Times New Roman"/>
                <w:szCs w:val="21"/>
              </w:rPr>
              <w:t>2020</w:t>
            </w:r>
            <w:r w:rsidRPr="00FB2C95">
              <w:rPr>
                <w:rFonts w:ascii="Times New Roman" w:eastAsiaTheme="majorEastAsia" w:hAnsi="Times New Roman" w:cs="Times New Roman"/>
                <w:szCs w:val="21"/>
              </w:rPr>
              <w:t>）</w:t>
            </w:r>
            <w:r w:rsidRPr="00FB2C95">
              <w:rPr>
                <w:rFonts w:ascii="Times New Roman" w:eastAsiaTheme="majorEastAsia" w:hAnsi="Times New Roman" w:cs="Times New Roman"/>
                <w:szCs w:val="21"/>
              </w:rPr>
              <w:t>370002</w:t>
            </w:r>
          </w:p>
        </w:tc>
        <w:tc>
          <w:tcPr>
            <w:tcW w:w="254" w:type="pct"/>
          </w:tcPr>
          <w:p w14:paraId="701AAA56"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2020.6</w:t>
            </w:r>
          </w:p>
        </w:tc>
        <w:tc>
          <w:tcPr>
            <w:tcW w:w="509" w:type="pct"/>
          </w:tcPr>
          <w:p w14:paraId="4A05A944"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(2020)370002</w:t>
            </w:r>
          </w:p>
        </w:tc>
        <w:tc>
          <w:tcPr>
            <w:tcW w:w="560" w:type="pct"/>
          </w:tcPr>
          <w:p w14:paraId="563B71A4"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山东农业大学</w:t>
            </w:r>
          </w:p>
        </w:tc>
        <w:tc>
          <w:tcPr>
            <w:tcW w:w="763" w:type="pct"/>
          </w:tcPr>
          <w:p w14:paraId="4183758C"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杜远鹏，翟衡，高振，姚玉新，孙庆华</w:t>
            </w:r>
          </w:p>
        </w:tc>
        <w:tc>
          <w:tcPr>
            <w:tcW w:w="266" w:type="pct"/>
          </w:tcPr>
          <w:p w14:paraId="6B4154F2"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有效</w:t>
            </w:r>
          </w:p>
        </w:tc>
        <w:tc>
          <w:tcPr>
            <w:tcW w:w="335" w:type="pct"/>
          </w:tcPr>
          <w:p w14:paraId="4464C6FE"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是</w:t>
            </w:r>
          </w:p>
        </w:tc>
        <w:tc>
          <w:tcPr>
            <w:tcW w:w="331" w:type="pct"/>
          </w:tcPr>
          <w:p w14:paraId="6932DA82"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是</w:t>
            </w:r>
          </w:p>
        </w:tc>
      </w:tr>
      <w:tr w:rsidR="00657BB5" w14:paraId="4768062A" w14:textId="77777777" w:rsidTr="00F45D6B">
        <w:trPr>
          <w:trHeight w:hRule="exact" w:val="851"/>
          <w:jc w:val="center"/>
        </w:trPr>
        <w:tc>
          <w:tcPr>
            <w:tcW w:w="302" w:type="pct"/>
          </w:tcPr>
          <w:p w14:paraId="0FBDE126"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品种登记</w:t>
            </w:r>
          </w:p>
        </w:tc>
        <w:tc>
          <w:tcPr>
            <w:tcW w:w="916" w:type="pct"/>
          </w:tcPr>
          <w:p w14:paraId="027322A9"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MCS2</w:t>
            </w:r>
          </w:p>
        </w:tc>
        <w:tc>
          <w:tcPr>
            <w:tcW w:w="255" w:type="pct"/>
          </w:tcPr>
          <w:p w14:paraId="1605552F"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中国</w:t>
            </w:r>
          </w:p>
        </w:tc>
        <w:tc>
          <w:tcPr>
            <w:tcW w:w="509" w:type="pct"/>
          </w:tcPr>
          <w:p w14:paraId="65A1B0DC"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GDP</w:t>
            </w:r>
            <w:r w:rsidRPr="00FB2C95">
              <w:rPr>
                <w:rFonts w:ascii="Times New Roman" w:eastAsiaTheme="majorEastAsia" w:hAnsi="Times New Roman" w:cs="Times New Roman"/>
                <w:szCs w:val="21"/>
              </w:rPr>
              <w:t>葡萄（</w:t>
            </w:r>
            <w:r w:rsidRPr="00FB2C95">
              <w:rPr>
                <w:rFonts w:ascii="Times New Roman" w:eastAsiaTheme="majorEastAsia" w:hAnsi="Times New Roman" w:cs="Times New Roman"/>
                <w:szCs w:val="21"/>
              </w:rPr>
              <w:t>2021</w:t>
            </w:r>
            <w:r w:rsidRPr="00FB2C95">
              <w:rPr>
                <w:rFonts w:ascii="Times New Roman" w:eastAsiaTheme="majorEastAsia" w:hAnsi="Times New Roman" w:cs="Times New Roman"/>
                <w:szCs w:val="21"/>
              </w:rPr>
              <w:t>）</w:t>
            </w:r>
            <w:r w:rsidRPr="00FB2C95">
              <w:rPr>
                <w:rFonts w:ascii="Times New Roman" w:eastAsiaTheme="majorEastAsia" w:hAnsi="Times New Roman" w:cs="Times New Roman"/>
                <w:szCs w:val="21"/>
              </w:rPr>
              <w:t>370007</w:t>
            </w:r>
          </w:p>
        </w:tc>
        <w:tc>
          <w:tcPr>
            <w:tcW w:w="254" w:type="pct"/>
          </w:tcPr>
          <w:p w14:paraId="070ACF07"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2021.7</w:t>
            </w:r>
          </w:p>
        </w:tc>
        <w:tc>
          <w:tcPr>
            <w:tcW w:w="509" w:type="pct"/>
          </w:tcPr>
          <w:p w14:paraId="44B4F09F"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(2021)37007</w:t>
            </w:r>
          </w:p>
        </w:tc>
        <w:tc>
          <w:tcPr>
            <w:tcW w:w="560" w:type="pct"/>
          </w:tcPr>
          <w:p w14:paraId="6C7FDCA0"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山东农业大学</w:t>
            </w:r>
          </w:p>
        </w:tc>
        <w:tc>
          <w:tcPr>
            <w:tcW w:w="763" w:type="pct"/>
          </w:tcPr>
          <w:p w14:paraId="003FD04D"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杜远鹏，翟衡，张蕾，谭伟，仝亚军，姚玉新，高振</w:t>
            </w:r>
          </w:p>
        </w:tc>
        <w:tc>
          <w:tcPr>
            <w:tcW w:w="266" w:type="pct"/>
          </w:tcPr>
          <w:p w14:paraId="2B26DC49"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有效</w:t>
            </w:r>
          </w:p>
        </w:tc>
        <w:tc>
          <w:tcPr>
            <w:tcW w:w="335" w:type="pct"/>
          </w:tcPr>
          <w:p w14:paraId="0CDDACD9"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是</w:t>
            </w:r>
          </w:p>
        </w:tc>
        <w:tc>
          <w:tcPr>
            <w:tcW w:w="331" w:type="pct"/>
          </w:tcPr>
          <w:p w14:paraId="2F3CB7E8"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是</w:t>
            </w:r>
          </w:p>
        </w:tc>
      </w:tr>
      <w:tr w:rsidR="00657BB5" w14:paraId="6C77A986" w14:textId="77777777" w:rsidTr="00F45D6B">
        <w:trPr>
          <w:trHeight w:hRule="exact" w:val="851"/>
          <w:jc w:val="center"/>
        </w:trPr>
        <w:tc>
          <w:tcPr>
            <w:tcW w:w="302" w:type="pct"/>
          </w:tcPr>
          <w:p w14:paraId="7CC14CA6" w14:textId="77777777" w:rsidR="00657BB5" w:rsidRPr="00FB2C95" w:rsidRDefault="00657BB5" w:rsidP="00F45D6B">
            <w:pPr>
              <w:pStyle w:val="a7"/>
              <w:spacing w:line="240" w:lineRule="auto"/>
              <w:ind w:firstLineChars="0" w:firstLine="0"/>
              <w:jc w:val="left"/>
              <w:rPr>
                <w:rFonts w:ascii="Times New Roman" w:eastAsiaTheme="majorEastAsia"/>
                <w:sz w:val="21"/>
                <w:szCs w:val="21"/>
              </w:rPr>
            </w:pPr>
            <w:r w:rsidRPr="00FB2C95">
              <w:rPr>
                <w:rFonts w:ascii="Times New Roman" w:eastAsiaTheme="majorEastAsia"/>
                <w:sz w:val="21"/>
                <w:szCs w:val="21"/>
              </w:rPr>
              <w:t>品种登记</w:t>
            </w:r>
          </w:p>
        </w:tc>
        <w:tc>
          <w:tcPr>
            <w:tcW w:w="916" w:type="pct"/>
          </w:tcPr>
          <w:p w14:paraId="1EA682E1" w14:textId="77777777" w:rsidR="00657BB5" w:rsidRPr="00FB2C95" w:rsidRDefault="00657BB5" w:rsidP="00F45D6B">
            <w:pPr>
              <w:pStyle w:val="a7"/>
              <w:spacing w:line="240" w:lineRule="auto"/>
              <w:ind w:firstLineChars="0" w:firstLine="0"/>
              <w:jc w:val="left"/>
              <w:rPr>
                <w:rFonts w:ascii="Times New Roman" w:eastAsiaTheme="majorEastAsia"/>
                <w:sz w:val="21"/>
                <w:szCs w:val="21"/>
              </w:rPr>
            </w:pPr>
            <w:r w:rsidRPr="00FB2C95">
              <w:rPr>
                <w:rFonts w:ascii="Times New Roman" w:eastAsiaTheme="majorEastAsia"/>
                <w:sz w:val="21"/>
                <w:szCs w:val="21"/>
              </w:rPr>
              <w:t>红肉摩姬</w:t>
            </w:r>
          </w:p>
        </w:tc>
        <w:tc>
          <w:tcPr>
            <w:tcW w:w="255" w:type="pct"/>
          </w:tcPr>
          <w:p w14:paraId="74F7ADE7" w14:textId="77777777" w:rsidR="00657BB5" w:rsidRPr="00FB2C95" w:rsidRDefault="00657BB5" w:rsidP="00F45D6B">
            <w:pPr>
              <w:pStyle w:val="a7"/>
              <w:spacing w:line="240" w:lineRule="auto"/>
              <w:ind w:firstLineChars="0" w:firstLine="0"/>
              <w:jc w:val="left"/>
              <w:rPr>
                <w:rFonts w:ascii="Times New Roman" w:eastAsiaTheme="majorEastAsia"/>
                <w:color w:val="000000"/>
                <w:sz w:val="21"/>
                <w:szCs w:val="21"/>
              </w:rPr>
            </w:pPr>
            <w:r w:rsidRPr="00FB2C95">
              <w:rPr>
                <w:rFonts w:ascii="Times New Roman" w:eastAsiaTheme="majorEastAsia"/>
                <w:color w:val="000000"/>
                <w:sz w:val="21"/>
                <w:szCs w:val="21"/>
              </w:rPr>
              <w:t>中国</w:t>
            </w:r>
          </w:p>
        </w:tc>
        <w:tc>
          <w:tcPr>
            <w:tcW w:w="509" w:type="pct"/>
          </w:tcPr>
          <w:p w14:paraId="5CD771A6"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GDP</w:t>
            </w:r>
            <w:r w:rsidRPr="00FB2C95">
              <w:rPr>
                <w:rFonts w:ascii="Times New Roman" w:eastAsiaTheme="majorEastAsia" w:hAnsi="Times New Roman" w:cs="Times New Roman"/>
                <w:szCs w:val="21"/>
              </w:rPr>
              <w:t>葡萄（</w:t>
            </w:r>
            <w:r w:rsidRPr="00FB2C95">
              <w:rPr>
                <w:rFonts w:ascii="Times New Roman" w:eastAsiaTheme="majorEastAsia" w:hAnsi="Times New Roman" w:cs="Times New Roman"/>
                <w:szCs w:val="21"/>
              </w:rPr>
              <w:t>2023</w:t>
            </w:r>
            <w:r w:rsidRPr="00FB2C95">
              <w:rPr>
                <w:rFonts w:ascii="Times New Roman" w:eastAsiaTheme="majorEastAsia" w:hAnsi="Times New Roman" w:cs="Times New Roman"/>
                <w:szCs w:val="21"/>
              </w:rPr>
              <w:t>）</w:t>
            </w:r>
            <w:r w:rsidRPr="00FB2C95">
              <w:rPr>
                <w:rFonts w:ascii="Times New Roman" w:eastAsiaTheme="majorEastAsia" w:hAnsi="Times New Roman" w:cs="Times New Roman"/>
                <w:szCs w:val="21"/>
              </w:rPr>
              <w:t>370036</w:t>
            </w:r>
          </w:p>
        </w:tc>
        <w:tc>
          <w:tcPr>
            <w:tcW w:w="254" w:type="pct"/>
          </w:tcPr>
          <w:p w14:paraId="502FDB86"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2023.12</w:t>
            </w:r>
          </w:p>
        </w:tc>
        <w:tc>
          <w:tcPr>
            <w:tcW w:w="509" w:type="pct"/>
          </w:tcPr>
          <w:p w14:paraId="570584EF" w14:textId="77777777" w:rsidR="00657BB5" w:rsidRPr="00FB2C95" w:rsidRDefault="00657BB5" w:rsidP="00F45D6B">
            <w:pPr>
              <w:pStyle w:val="a7"/>
              <w:spacing w:line="240" w:lineRule="auto"/>
              <w:ind w:firstLineChars="0" w:firstLine="0"/>
              <w:jc w:val="left"/>
              <w:rPr>
                <w:rFonts w:ascii="Times New Roman" w:eastAsiaTheme="majorEastAsia"/>
                <w:sz w:val="21"/>
                <w:szCs w:val="21"/>
              </w:rPr>
            </w:pPr>
            <w:r w:rsidRPr="00FB2C95">
              <w:rPr>
                <w:rFonts w:ascii="Times New Roman" w:eastAsiaTheme="majorEastAsia"/>
                <w:sz w:val="21"/>
                <w:szCs w:val="21"/>
              </w:rPr>
              <w:t>(2023)370036</w:t>
            </w:r>
          </w:p>
        </w:tc>
        <w:tc>
          <w:tcPr>
            <w:tcW w:w="560" w:type="pct"/>
          </w:tcPr>
          <w:p w14:paraId="09C9BC30" w14:textId="77777777" w:rsidR="00657BB5" w:rsidRPr="00FB2C95" w:rsidRDefault="00657BB5" w:rsidP="00F45D6B">
            <w:pPr>
              <w:rPr>
                <w:rFonts w:ascii="Times New Roman" w:eastAsiaTheme="majorEastAsia" w:hAnsi="Times New Roman" w:cs="Times New Roman"/>
                <w:color w:val="000000"/>
                <w:szCs w:val="21"/>
              </w:rPr>
            </w:pPr>
            <w:r w:rsidRPr="00FB2C95">
              <w:rPr>
                <w:rFonts w:ascii="Times New Roman" w:eastAsiaTheme="majorEastAsia" w:hAnsi="Times New Roman" w:cs="Times New Roman"/>
                <w:color w:val="000000"/>
                <w:szCs w:val="21"/>
              </w:rPr>
              <w:t>山东农业大学</w:t>
            </w:r>
          </w:p>
        </w:tc>
        <w:tc>
          <w:tcPr>
            <w:tcW w:w="763" w:type="pct"/>
          </w:tcPr>
          <w:p w14:paraId="1B453E7A" w14:textId="77777777" w:rsidR="00657BB5" w:rsidRPr="00FB2C95" w:rsidRDefault="00657BB5" w:rsidP="00F45D6B">
            <w:pPr>
              <w:pStyle w:val="a7"/>
              <w:spacing w:line="240" w:lineRule="auto"/>
              <w:ind w:firstLineChars="0" w:firstLine="0"/>
              <w:jc w:val="left"/>
              <w:rPr>
                <w:rFonts w:ascii="Times New Roman" w:eastAsiaTheme="majorEastAsia"/>
                <w:sz w:val="21"/>
                <w:szCs w:val="21"/>
              </w:rPr>
            </w:pPr>
            <w:r w:rsidRPr="00FB2C95">
              <w:rPr>
                <w:rFonts w:ascii="Times New Roman" w:eastAsiaTheme="majorEastAsia"/>
                <w:sz w:val="21"/>
                <w:szCs w:val="21"/>
              </w:rPr>
              <w:t>杜远鹏，高振，翟衡，孙庆华，张蕾</w:t>
            </w:r>
          </w:p>
        </w:tc>
        <w:tc>
          <w:tcPr>
            <w:tcW w:w="266" w:type="pct"/>
          </w:tcPr>
          <w:p w14:paraId="4A7A9B45" w14:textId="77777777" w:rsidR="00657BB5" w:rsidRPr="00FB2C95" w:rsidRDefault="00657BB5" w:rsidP="00F45D6B">
            <w:pPr>
              <w:pStyle w:val="a7"/>
              <w:spacing w:line="240" w:lineRule="auto"/>
              <w:ind w:firstLineChars="0" w:firstLine="0"/>
              <w:jc w:val="left"/>
              <w:rPr>
                <w:rFonts w:ascii="Times New Roman" w:eastAsiaTheme="majorEastAsia"/>
                <w:color w:val="000000"/>
                <w:sz w:val="21"/>
                <w:szCs w:val="21"/>
              </w:rPr>
            </w:pPr>
            <w:r w:rsidRPr="00FB2C95">
              <w:rPr>
                <w:rFonts w:ascii="Times New Roman" w:eastAsiaTheme="majorEastAsia"/>
                <w:color w:val="000000"/>
                <w:sz w:val="21"/>
                <w:szCs w:val="21"/>
              </w:rPr>
              <w:t>有效</w:t>
            </w:r>
          </w:p>
        </w:tc>
        <w:tc>
          <w:tcPr>
            <w:tcW w:w="335" w:type="pct"/>
          </w:tcPr>
          <w:p w14:paraId="5CA394CF" w14:textId="77777777" w:rsidR="00657BB5" w:rsidRPr="00FB2C95" w:rsidRDefault="00657BB5" w:rsidP="00F45D6B">
            <w:pPr>
              <w:pStyle w:val="a7"/>
              <w:spacing w:line="240" w:lineRule="auto"/>
              <w:ind w:firstLineChars="0" w:firstLine="0"/>
              <w:jc w:val="left"/>
              <w:rPr>
                <w:rFonts w:ascii="Times New Roman" w:eastAsiaTheme="majorEastAsia"/>
                <w:color w:val="000000"/>
                <w:sz w:val="21"/>
                <w:szCs w:val="21"/>
              </w:rPr>
            </w:pPr>
            <w:r w:rsidRPr="00FB2C95">
              <w:rPr>
                <w:rFonts w:ascii="Times New Roman" w:eastAsiaTheme="majorEastAsia"/>
                <w:color w:val="000000"/>
                <w:sz w:val="21"/>
                <w:szCs w:val="21"/>
              </w:rPr>
              <w:t>是</w:t>
            </w:r>
          </w:p>
        </w:tc>
        <w:tc>
          <w:tcPr>
            <w:tcW w:w="331" w:type="pct"/>
          </w:tcPr>
          <w:p w14:paraId="0A90B4E0" w14:textId="77777777" w:rsidR="00657BB5" w:rsidRPr="00FB2C95" w:rsidRDefault="00657BB5" w:rsidP="00F45D6B">
            <w:pPr>
              <w:pStyle w:val="a7"/>
              <w:spacing w:line="240" w:lineRule="auto"/>
              <w:ind w:firstLineChars="0" w:firstLine="0"/>
              <w:jc w:val="left"/>
              <w:rPr>
                <w:rFonts w:ascii="Times New Roman" w:eastAsiaTheme="majorEastAsia"/>
                <w:color w:val="000000"/>
                <w:sz w:val="21"/>
                <w:szCs w:val="21"/>
              </w:rPr>
            </w:pPr>
            <w:r w:rsidRPr="00FB2C95">
              <w:rPr>
                <w:rFonts w:ascii="Times New Roman" w:eastAsiaTheme="majorEastAsia"/>
                <w:color w:val="000000"/>
                <w:sz w:val="21"/>
                <w:szCs w:val="21"/>
              </w:rPr>
              <w:t>是</w:t>
            </w:r>
          </w:p>
        </w:tc>
      </w:tr>
      <w:tr w:rsidR="00657BB5" w14:paraId="294AA2C9" w14:textId="77777777" w:rsidTr="00F45D6B">
        <w:trPr>
          <w:trHeight w:hRule="exact" w:val="854"/>
          <w:jc w:val="center"/>
        </w:trPr>
        <w:tc>
          <w:tcPr>
            <w:tcW w:w="302" w:type="pct"/>
          </w:tcPr>
          <w:p w14:paraId="45AF63B4"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发明专利权</w:t>
            </w:r>
          </w:p>
        </w:tc>
        <w:tc>
          <w:tcPr>
            <w:tcW w:w="916" w:type="pct"/>
          </w:tcPr>
          <w:p w14:paraId="7490CB20"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一种解百纳香型红汁葡萄加工新品种的创制与应用</w:t>
            </w:r>
          </w:p>
        </w:tc>
        <w:tc>
          <w:tcPr>
            <w:tcW w:w="255" w:type="pct"/>
          </w:tcPr>
          <w:p w14:paraId="71CD898D"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中国</w:t>
            </w:r>
          </w:p>
        </w:tc>
        <w:tc>
          <w:tcPr>
            <w:tcW w:w="509" w:type="pct"/>
          </w:tcPr>
          <w:p w14:paraId="7522DB08" w14:textId="580AB073" w:rsidR="00657BB5" w:rsidRPr="00FB2C95" w:rsidRDefault="00FB2C9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ZL201910827053.3</w:t>
            </w:r>
          </w:p>
        </w:tc>
        <w:tc>
          <w:tcPr>
            <w:tcW w:w="254" w:type="pct"/>
          </w:tcPr>
          <w:p w14:paraId="5539C900"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2021.07</w:t>
            </w:r>
          </w:p>
        </w:tc>
        <w:tc>
          <w:tcPr>
            <w:tcW w:w="509" w:type="pct"/>
          </w:tcPr>
          <w:p w14:paraId="24E0F206"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第</w:t>
            </w:r>
            <w:r w:rsidRPr="00FB2C95">
              <w:rPr>
                <w:rFonts w:ascii="Times New Roman" w:eastAsiaTheme="majorEastAsia" w:hAnsi="Times New Roman" w:cs="Times New Roman"/>
                <w:szCs w:val="21"/>
              </w:rPr>
              <w:t>4533268</w:t>
            </w:r>
            <w:r w:rsidRPr="00FB2C95">
              <w:rPr>
                <w:rFonts w:ascii="Times New Roman" w:eastAsiaTheme="majorEastAsia" w:hAnsi="Times New Roman" w:cs="Times New Roman"/>
                <w:szCs w:val="21"/>
              </w:rPr>
              <w:t>号</w:t>
            </w:r>
          </w:p>
        </w:tc>
        <w:tc>
          <w:tcPr>
            <w:tcW w:w="560" w:type="pct"/>
          </w:tcPr>
          <w:p w14:paraId="64B18EAB"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山东农业大学</w:t>
            </w:r>
          </w:p>
        </w:tc>
        <w:tc>
          <w:tcPr>
            <w:tcW w:w="763" w:type="pct"/>
          </w:tcPr>
          <w:p w14:paraId="0ABB22B2"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杜远鹏，蒋恩顺，翟衡，仝亚军</w:t>
            </w:r>
          </w:p>
        </w:tc>
        <w:tc>
          <w:tcPr>
            <w:tcW w:w="266" w:type="pct"/>
          </w:tcPr>
          <w:p w14:paraId="482EC1B5"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有效</w:t>
            </w:r>
          </w:p>
        </w:tc>
        <w:tc>
          <w:tcPr>
            <w:tcW w:w="335" w:type="pct"/>
          </w:tcPr>
          <w:p w14:paraId="44CA1BB0"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是</w:t>
            </w:r>
          </w:p>
        </w:tc>
        <w:tc>
          <w:tcPr>
            <w:tcW w:w="331" w:type="pct"/>
          </w:tcPr>
          <w:p w14:paraId="18950E19"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是</w:t>
            </w:r>
          </w:p>
        </w:tc>
      </w:tr>
      <w:tr w:rsidR="00657BB5" w14:paraId="470B5CAD" w14:textId="77777777" w:rsidTr="00F45D6B">
        <w:trPr>
          <w:trHeight w:hRule="exact" w:val="851"/>
          <w:jc w:val="center"/>
        </w:trPr>
        <w:tc>
          <w:tcPr>
            <w:tcW w:w="302" w:type="pct"/>
          </w:tcPr>
          <w:p w14:paraId="2F53BA5C"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发明专利权</w:t>
            </w:r>
          </w:p>
        </w:tc>
        <w:tc>
          <w:tcPr>
            <w:tcW w:w="916" w:type="pct"/>
          </w:tcPr>
          <w:p w14:paraId="3A211DE2" w14:textId="457DAA33" w:rsidR="00657BB5" w:rsidRPr="00FB2C95" w:rsidRDefault="00657BB5" w:rsidP="00A771E5">
            <w:pPr>
              <w:rPr>
                <w:rFonts w:ascii="Times New Roman" w:eastAsiaTheme="majorEastAsia" w:hAnsi="Times New Roman" w:cs="Times New Roman"/>
                <w:szCs w:val="21"/>
              </w:rPr>
            </w:pPr>
            <w:r w:rsidRPr="00FB2C95">
              <w:rPr>
                <w:rFonts w:ascii="Times New Roman" w:eastAsiaTheme="majorEastAsia" w:hAnsi="Times New Roman" w:cs="Times New Roman"/>
                <w:szCs w:val="21"/>
              </w:rPr>
              <w:t>一种</w:t>
            </w:r>
            <w:r w:rsidR="00A771E5">
              <w:rPr>
                <w:rFonts w:ascii="Times New Roman" w:eastAsiaTheme="majorEastAsia" w:hAnsi="Times New Roman" w:cs="Times New Roman" w:hint="eastAsia"/>
                <w:szCs w:val="21"/>
              </w:rPr>
              <w:t>简化葡萄</w:t>
            </w:r>
            <w:r w:rsidR="00A771E5">
              <w:rPr>
                <w:rFonts w:ascii="Times New Roman" w:eastAsiaTheme="majorEastAsia" w:hAnsi="Times New Roman" w:cs="Times New Roman"/>
                <w:szCs w:val="21"/>
              </w:rPr>
              <w:t>防寒的新方法</w:t>
            </w:r>
          </w:p>
        </w:tc>
        <w:tc>
          <w:tcPr>
            <w:tcW w:w="255" w:type="pct"/>
          </w:tcPr>
          <w:p w14:paraId="2384455D"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中国</w:t>
            </w:r>
          </w:p>
        </w:tc>
        <w:tc>
          <w:tcPr>
            <w:tcW w:w="509" w:type="pct"/>
          </w:tcPr>
          <w:p w14:paraId="2465C798" w14:textId="55E35F2D" w:rsidR="00657BB5" w:rsidRPr="00FB2C95" w:rsidRDefault="00FB2C95" w:rsidP="00A771E5">
            <w:pPr>
              <w:rPr>
                <w:rFonts w:ascii="Times New Roman" w:eastAsiaTheme="majorEastAsia" w:hAnsi="Times New Roman" w:cs="Times New Roman"/>
                <w:szCs w:val="21"/>
              </w:rPr>
            </w:pPr>
            <w:r w:rsidRPr="00FB2C95">
              <w:rPr>
                <w:rFonts w:ascii="Times New Roman" w:eastAsiaTheme="majorEastAsia" w:hAnsi="Times New Roman" w:cs="Times New Roman"/>
                <w:szCs w:val="21"/>
              </w:rPr>
              <w:t>ZL</w:t>
            </w:r>
            <w:r w:rsidR="00A771E5">
              <w:rPr>
                <w:rFonts w:ascii="Times New Roman" w:eastAsiaTheme="majorEastAsia" w:hAnsi="Times New Roman" w:cs="Times New Roman"/>
                <w:szCs w:val="21"/>
              </w:rPr>
              <w:t>201610356004.2</w:t>
            </w:r>
          </w:p>
        </w:tc>
        <w:tc>
          <w:tcPr>
            <w:tcW w:w="254" w:type="pct"/>
          </w:tcPr>
          <w:p w14:paraId="6FA6DEA5" w14:textId="2CC119A0" w:rsidR="00657BB5" w:rsidRPr="00FB2C95" w:rsidRDefault="00A771E5" w:rsidP="00F45D6B">
            <w:pPr>
              <w:rPr>
                <w:rFonts w:ascii="Times New Roman" w:eastAsiaTheme="majorEastAsia" w:hAnsi="Times New Roman" w:cs="Times New Roman"/>
                <w:szCs w:val="21"/>
              </w:rPr>
            </w:pPr>
            <w:r>
              <w:rPr>
                <w:rFonts w:ascii="Times New Roman" w:eastAsiaTheme="majorEastAsia" w:hAnsi="Times New Roman" w:cs="Times New Roman"/>
                <w:szCs w:val="21"/>
              </w:rPr>
              <w:t>2019.10</w:t>
            </w:r>
          </w:p>
        </w:tc>
        <w:tc>
          <w:tcPr>
            <w:tcW w:w="509" w:type="pct"/>
          </w:tcPr>
          <w:p w14:paraId="6FB84445" w14:textId="745AB59D" w:rsidR="00657BB5" w:rsidRPr="00FB2C95" w:rsidRDefault="00657BB5" w:rsidP="00A771E5">
            <w:pPr>
              <w:rPr>
                <w:rFonts w:ascii="Times New Roman" w:eastAsiaTheme="majorEastAsia" w:hAnsi="Times New Roman" w:cs="Times New Roman"/>
                <w:szCs w:val="21"/>
              </w:rPr>
            </w:pPr>
            <w:r w:rsidRPr="00FB2C95">
              <w:rPr>
                <w:rFonts w:ascii="Times New Roman" w:eastAsiaTheme="majorEastAsia" w:hAnsi="Times New Roman" w:cs="Times New Roman"/>
                <w:szCs w:val="21"/>
              </w:rPr>
              <w:t>第</w:t>
            </w:r>
            <w:r w:rsidR="00A771E5">
              <w:rPr>
                <w:rFonts w:ascii="Times New Roman" w:eastAsiaTheme="majorEastAsia" w:hAnsi="Times New Roman" w:cs="Times New Roman"/>
                <w:szCs w:val="21"/>
              </w:rPr>
              <w:t>3548258</w:t>
            </w:r>
            <w:r w:rsidRPr="00FB2C95">
              <w:rPr>
                <w:rFonts w:ascii="Times New Roman" w:eastAsiaTheme="majorEastAsia" w:hAnsi="Times New Roman" w:cs="Times New Roman"/>
                <w:szCs w:val="21"/>
              </w:rPr>
              <w:t>号</w:t>
            </w:r>
          </w:p>
        </w:tc>
        <w:tc>
          <w:tcPr>
            <w:tcW w:w="560" w:type="pct"/>
          </w:tcPr>
          <w:p w14:paraId="0B1FED4D" w14:textId="029A4905" w:rsidR="00657BB5" w:rsidRPr="00FB2C95" w:rsidRDefault="00A771E5" w:rsidP="00F45D6B">
            <w:pPr>
              <w:rPr>
                <w:rFonts w:ascii="Times New Roman" w:eastAsiaTheme="majorEastAsia" w:hAnsi="Times New Roman" w:cs="Times New Roman"/>
                <w:szCs w:val="21"/>
              </w:rPr>
            </w:pPr>
            <w:r w:rsidRPr="00A771E5">
              <w:rPr>
                <w:rFonts w:ascii="Times New Roman" w:eastAsiaTheme="majorEastAsia" w:hAnsi="Times New Roman" w:cs="Times New Roman" w:hint="eastAsia"/>
                <w:szCs w:val="21"/>
              </w:rPr>
              <w:t>山东农业大学</w:t>
            </w:r>
          </w:p>
        </w:tc>
        <w:tc>
          <w:tcPr>
            <w:tcW w:w="763" w:type="pct"/>
          </w:tcPr>
          <w:p w14:paraId="62DF5B8B" w14:textId="756F7936" w:rsidR="00657BB5" w:rsidRPr="00FB2C95" w:rsidRDefault="00A771E5" w:rsidP="00F45D6B">
            <w:pPr>
              <w:rPr>
                <w:rFonts w:ascii="Times New Roman" w:eastAsiaTheme="majorEastAsia" w:hAnsi="Times New Roman" w:cs="Times New Roman"/>
                <w:szCs w:val="21"/>
              </w:rPr>
            </w:pPr>
            <w:r>
              <w:rPr>
                <w:rFonts w:ascii="Times New Roman" w:eastAsiaTheme="majorEastAsia" w:hAnsi="Times New Roman" w:cs="Times New Roman" w:hint="eastAsia"/>
                <w:szCs w:val="21"/>
              </w:rPr>
              <w:t>孙鲁龙，</w:t>
            </w:r>
            <w:r>
              <w:rPr>
                <w:rFonts w:ascii="Times New Roman" w:eastAsiaTheme="majorEastAsia" w:hAnsi="Times New Roman" w:cs="Times New Roman"/>
                <w:szCs w:val="21"/>
              </w:rPr>
              <w:t>杜远鹏，翟衡，宋伟</w:t>
            </w:r>
          </w:p>
        </w:tc>
        <w:tc>
          <w:tcPr>
            <w:tcW w:w="266" w:type="pct"/>
          </w:tcPr>
          <w:p w14:paraId="2DC7C2A8"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有效</w:t>
            </w:r>
          </w:p>
        </w:tc>
        <w:tc>
          <w:tcPr>
            <w:tcW w:w="335" w:type="pct"/>
          </w:tcPr>
          <w:p w14:paraId="638374BB" w14:textId="3204F8ED" w:rsidR="00657BB5" w:rsidRPr="00FB2C95" w:rsidRDefault="00A771E5" w:rsidP="00F45D6B">
            <w:pPr>
              <w:rPr>
                <w:rFonts w:ascii="Times New Roman" w:eastAsiaTheme="majorEastAsia" w:hAnsi="Times New Roman" w:cs="Times New Roman"/>
                <w:szCs w:val="21"/>
              </w:rPr>
            </w:pPr>
            <w:r>
              <w:rPr>
                <w:rFonts w:ascii="Times New Roman" w:eastAsiaTheme="majorEastAsia" w:hAnsi="Times New Roman" w:cs="Times New Roman" w:hint="eastAsia"/>
                <w:szCs w:val="21"/>
              </w:rPr>
              <w:t>是</w:t>
            </w:r>
          </w:p>
        </w:tc>
        <w:tc>
          <w:tcPr>
            <w:tcW w:w="331" w:type="pct"/>
          </w:tcPr>
          <w:p w14:paraId="452211A2" w14:textId="6A81C865" w:rsidR="00657BB5" w:rsidRPr="00FB2C95" w:rsidRDefault="00A771E5" w:rsidP="00F45D6B">
            <w:pPr>
              <w:rPr>
                <w:rFonts w:ascii="Times New Roman" w:eastAsiaTheme="majorEastAsia" w:hAnsi="Times New Roman" w:cs="Times New Roman"/>
                <w:szCs w:val="21"/>
              </w:rPr>
            </w:pPr>
            <w:r>
              <w:rPr>
                <w:rFonts w:ascii="Times New Roman" w:eastAsiaTheme="majorEastAsia" w:hAnsi="Times New Roman" w:cs="Times New Roman" w:hint="eastAsia"/>
                <w:szCs w:val="21"/>
              </w:rPr>
              <w:t>是</w:t>
            </w:r>
          </w:p>
        </w:tc>
      </w:tr>
      <w:tr w:rsidR="00657BB5" w14:paraId="658FAE51" w14:textId="77777777" w:rsidTr="00F45D6B">
        <w:trPr>
          <w:trHeight w:hRule="exact" w:val="851"/>
          <w:jc w:val="center"/>
        </w:trPr>
        <w:tc>
          <w:tcPr>
            <w:tcW w:w="302" w:type="pct"/>
          </w:tcPr>
          <w:p w14:paraId="19EF371C"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发明专利权</w:t>
            </w:r>
          </w:p>
        </w:tc>
        <w:tc>
          <w:tcPr>
            <w:tcW w:w="916" w:type="pct"/>
          </w:tcPr>
          <w:p w14:paraId="0921F3FC"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一种基于图像识别的葡萄疏花疏果智能机器人及方法</w:t>
            </w:r>
          </w:p>
        </w:tc>
        <w:tc>
          <w:tcPr>
            <w:tcW w:w="255" w:type="pct"/>
          </w:tcPr>
          <w:p w14:paraId="7699B09C"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中国</w:t>
            </w:r>
          </w:p>
        </w:tc>
        <w:tc>
          <w:tcPr>
            <w:tcW w:w="509" w:type="pct"/>
          </w:tcPr>
          <w:p w14:paraId="01193501"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ZL202110817394.X</w:t>
            </w:r>
          </w:p>
        </w:tc>
        <w:tc>
          <w:tcPr>
            <w:tcW w:w="254" w:type="pct"/>
          </w:tcPr>
          <w:p w14:paraId="3F13233B"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2023.4</w:t>
            </w:r>
          </w:p>
        </w:tc>
        <w:tc>
          <w:tcPr>
            <w:tcW w:w="509" w:type="pct"/>
          </w:tcPr>
          <w:p w14:paraId="5C3B6D4B"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第</w:t>
            </w:r>
            <w:r w:rsidRPr="00FB2C95">
              <w:rPr>
                <w:rFonts w:ascii="Times New Roman" w:eastAsiaTheme="majorEastAsia" w:hAnsi="Times New Roman" w:cs="Times New Roman"/>
                <w:szCs w:val="21"/>
              </w:rPr>
              <w:t>5865189</w:t>
            </w:r>
            <w:r w:rsidRPr="00FB2C95">
              <w:rPr>
                <w:rFonts w:ascii="Times New Roman" w:eastAsiaTheme="majorEastAsia" w:hAnsi="Times New Roman" w:cs="Times New Roman"/>
                <w:szCs w:val="21"/>
              </w:rPr>
              <w:t>号</w:t>
            </w:r>
          </w:p>
        </w:tc>
        <w:tc>
          <w:tcPr>
            <w:tcW w:w="560" w:type="pct"/>
          </w:tcPr>
          <w:p w14:paraId="6EDCB9E6"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山东农业大学</w:t>
            </w:r>
          </w:p>
        </w:tc>
        <w:tc>
          <w:tcPr>
            <w:tcW w:w="763" w:type="pct"/>
          </w:tcPr>
          <w:p w14:paraId="24D49CB9"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刘平，杜文圣，杜远鹏，孟勇</w:t>
            </w:r>
          </w:p>
        </w:tc>
        <w:tc>
          <w:tcPr>
            <w:tcW w:w="266" w:type="pct"/>
          </w:tcPr>
          <w:p w14:paraId="0B8D3BE7"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有效</w:t>
            </w:r>
          </w:p>
        </w:tc>
        <w:tc>
          <w:tcPr>
            <w:tcW w:w="335" w:type="pct"/>
          </w:tcPr>
          <w:p w14:paraId="443FC677"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是</w:t>
            </w:r>
          </w:p>
        </w:tc>
        <w:tc>
          <w:tcPr>
            <w:tcW w:w="331" w:type="pct"/>
          </w:tcPr>
          <w:p w14:paraId="5DAD89E3"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是</w:t>
            </w:r>
          </w:p>
        </w:tc>
      </w:tr>
      <w:tr w:rsidR="00657BB5" w14:paraId="79DFDFDB" w14:textId="77777777" w:rsidTr="00F45D6B">
        <w:trPr>
          <w:trHeight w:hRule="exact" w:val="851"/>
          <w:jc w:val="center"/>
        </w:trPr>
        <w:tc>
          <w:tcPr>
            <w:tcW w:w="302" w:type="pct"/>
          </w:tcPr>
          <w:p w14:paraId="541F45FF"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lastRenderedPageBreak/>
              <w:t>发明专利权</w:t>
            </w:r>
          </w:p>
        </w:tc>
        <w:tc>
          <w:tcPr>
            <w:tcW w:w="916" w:type="pct"/>
          </w:tcPr>
          <w:p w14:paraId="4ECD290B"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一种利用裙膜促进葡萄春季生长的方法</w:t>
            </w:r>
          </w:p>
        </w:tc>
        <w:tc>
          <w:tcPr>
            <w:tcW w:w="255" w:type="pct"/>
          </w:tcPr>
          <w:p w14:paraId="2FAC69EE"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中国</w:t>
            </w:r>
          </w:p>
        </w:tc>
        <w:tc>
          <w:tcPr>
            <w:tcW w:w="509" w:type="pct"/>
          </w:tcPr>
          <w:p w14:paraId="0468AEA0" w14:textId="244B3314" w:rsidR="00657BB5" w:rsidRPr="00FB2C95" w:rsidRDefault="00FB2C9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ZL201810222884.3</w:t>
            </w:r>
          </w:p>
        </w:tc>
        <w:tc>
          <w:tcPr>
            <w:tcW w:w="254" w:type="pct"/>
          </w:tcPr>
          <w:p w14:paraId="3EFFD776"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2020.01</w:t>
            </w:r>
          </w:p>
        </w:tc>
        <w:tc>
          <w:tcPr>
            <w:tcW w:w="509" w:type="pct"/>
          </w:tcPr>
          <w:p w14:paraId="77F9B191"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第</w:t>
            </w:r>
            <w:r w:rsidRPr="00FB2C95">
              <w:rPr>
                <w:rFonts w:ascii="Times New Roman" w:eastAsiaTheme="majorEastAsia" w:hAnsi="Times New Roman" w:cs="Times New Roman"/>
                <w:szCs w:val="21"/>
              </w:rPr>
              <w:t>3658428</w:t>
            </w:r>
            <w:r w:rsidRPr="00FB2C95">
              <w:rPr>
                <w:rFonts w:ascii="Times New Roman" w:eastAsiaTheme="majorEastAsia" w:hAnsi="Times New Roman" w:cs="Times New Roman"/>
                <w:szCs w:val="21"/>
              </w:rPr>
              <w:t>号</w:t>
            </w:r>
          </w:p>
        </w:tc>
        <w:tc>
          <w:tcPr>
            <w:tcW w:w="560" w:type="pct"/>
          </w:tcPr>
          <w:p w14:paraId="411DF080"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山东农业大学</w:t>
            </w:r>
          </w:p>
        </w:tc>
        <w:tc>
          <w:tcPr>
            <w:tcW w:w="763" w:type="pct"/>
          </w:tcPr>
          <w:p w14:paraId="34A03CD6"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翟衡</w:t>
            </w:r>
            <w:r w:rsidRPr="00FB2C95">
              <w:rPr>
                <w:rFonts w:ascii="Times New Roman" w:eastAsiaTheme="majorEastAsia" w:hAnsi="Times New Roman" w:cs="Times New Roman"/>
                <w:szCs w:val="21"/>
              </w:rPr>
              <w:t>,</w:t>
            </w:r>
            <w:r w:rsidRPr="00FB2C95">
              <w:rPr>
                <w:rFonts w:ascii="Times New Roman" w:eastAsiaTheme="majorEastAsia" w:hAnsi="Times New Roman" w:cs="Times New Roman"/>
                <w:szCs w:val="21"/>
              </w:rPr>
              <w:t>王辉</w:t>
            </w:r>
            <w:r w:rsidRPr="00FB2C95">
              <w:rPr>
                <w:rFonts w:ascii="Times New Roman" w:eastAsiaTheme="majorEastAsia" w:hAnsi="Times New Roman" w:cs="Times New Roman"/>
                <w:szCs w:val="21"/>
              </w:rPr>
              <w:t>,</w:t>
            </w:r>
            <w:r w:rsidRPr="00FB2C95">
              <w:rPr>
                <w:rFonts w:ascii="Times New Roman" w:eastAsiaTheme="majorEastAsia" w:hAnsi="Times New Roman" w:cs="Times New Roman"/>
                <w:szCs w:val="21"/>
              </w:rPr>
              <w:t>高玉录</w:t>
            </w:r>
            <w:r w:rsidRPr="00FB2C95">
              <w:rPr>
                <w:rFonts w:ascii="Times New Roman" w:eastAsiaTheme="majorEastAsia" w:hAnsi="Times New Roman" w:cs="Times New Roman"/>
                <w:szCs w:val="21"/>
              </w:rPr>
              <w:t>,</w:t>
            </w:r>
            <w:r w:rsidRPr="00FB2C95">
              <w:rPr>
                <w:rFonts w:ascii="Times New Roman" w:eastAsiaTheme="majorEastAsia" w:hAnsi="Times New Roman" w:cs="Times New Roman"/>
                <w:szCs w:val="21"/>
              </w:rPr>
              <w:t>杜远鹏</w:t>
            </w:r>
          </w:p>
        </w:tc>
        <w:tc>
          <w:tcPr>
            <w:tcW w:w="266" w:type="pct"/>
          </w:tcPr>
          <w:p w14:paraId="024AAB86"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有效</w:t>
            </w:r>
          </w:p>
        </w:tc>
        <w:tc>
          <w:tcPr>
            <w:tcW w:w="335" w:type="pct"/>
          </w:tcPr>
          <w:p w14:paraId="05A2D5A0"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是</w:t>
            </w:r>
          </w:p>
        </w:tc>
        <w:tc>
          <w:tcPr>
            <w:tcW w:w="331" w:type="pct"/>
          </w:tcPr>
          <w:p w14:paraId="52EA1978" w14:textId="77777777" w:rsidR="00657BB5" w:rsidRPr="00FB2C95" w:rsidRDefault="00657BB5" w:rsidP="00F45D6B">
            <w:pPr>
              <w:rPr>
                <w:rFonts w:ascii="Times New Roman" w:eastAsiaTheme="majorEastAsia" w:hAnsi="Times New Roman" w:cs="Times New Roman"/>
                <w:szCs w:val="21"/>
              </w:rPr>
            </w:pPr>
            <w:r w:rsidRPr="00FB2C95">
              <w:rPr>
                <w:rFonts w:ascii="Times New Roman" w:eastAsiaTheme="majorEastAsia" w:hAnsi="Times New Roman" w:cs="Times New Roman"/>
                <w:szCs w:val="21"/>
              </w:rPr>
              <w:t>是</w:t>
            </w:r>
          </w:p>
        </w:tc>
      </w:tr>
      <w:tr w:rsidR="00657BB5" w14:paraId="1A4A2C52" w14:textId="77777777" w:rsidTr="00F45D6B">
        <w:trPr>
          <w:trHeight w:hRule="exact" w:val="1853"/>
          <w:jc w:val="center"/>
        </w:trPr>
        <w:tc>
          <w:tcPr>
            <w:tcW w:w="302" w:type="pct"/>
            <w:vAlign w:val="center"/>
          </w:tcPr>
          <w:p w14:paraId="1C9BCC39" w14:textId="77777777" w:rsidR="00657BB5" w:rsidRPr="00FB2C95" w:rsidRDefault="00657BB5" w:rsidP="00F45D6B">
            <w:pPr>
              <w:jc w:val="center"/>
              <w:rPr>
                <w:rFonts w:ascii="Times New Roman" w:eastAsiaTheme="majorEastAsia" w:hAnsi="Times New Roman" w:cs="Times New Roman"/>
                <w:color w:val="000000"/>
                <w:szCs w:val="21"/>
              </w:rPr>
            </w:pPr>
            <w:r w:rsidRPr="00FB2C95">
              <w:rPr>
                <w:rFonts w:ascii="Times New Roman" w:eastAsiaTheme="majorEastAsia" w:hAnsi="Times New Roman" w:cs="Times New Roman"/>
                <w:color w:val="000000"/>
                <w:szCs w:val="21"/>
              </w:rPr>
              <w:t>论文</w:t>
            </w:r>
          </w:p>
        </w:tc>
        <w:tc>
          <w:tcPr>
            <w:tcW w:w="916" w:type="pct"/>
            <w:vAlign w:val="center"/>
          </w:tcPr>
          <w:p w14:paraId="1FF65D55" w14:textId="77777777" w:rsidR="00657BB5" w:rsidRPr="00FB2C95" w:rsidRDefault="00657BB5" w:rsidP="00F45D6B">
            <w:pPr>
              <w:adjustRightInd w:val="0"/>
              <w:snapToGrid w:val="0"/>
              <w:rPr>
                <w:rFonts w:ascii="Times New Roman" w:eastAsiaTheme="majorEastAsia" w:hAnsi="Times New Roman" w:cs="Times New Roman"/>
                <w:color w:val="000000"/>
                <w:szCs w:val="21"/>
              </w:rPr>
            </w:pPr>
            <w:r w:rsidRPr="00FB2C95">
              <w:rPr>
                <w:rFonts w:ascii="Times New Roman" w:eastAsiaTheme="majorEastAsia" w:hAnsi="Times New Roman" w:cs="Times New Roman"/>
                <w:color w:val="000000"/>
                <w:szCs w:val="21"/>
              </w:rPr>
              <w:t>The antisense circRNA VvcircABH controls salt tolerance and the brassinosteroid signaling response by suppressing cognate mRNA splicing in grape</w:t>
            </w:r>
          </w:p>
        </w:tc>
        <w:tc>
          <w:tcPr>
            <w:tcW w:w="255" w:type="pct"/>
            <w:vAlign w:val="center"/>
          </w:tcPr>
          <w:p w14:paraId="49674950" w14:textId="77777777" w:rsidR="00657BB5" w:rsidRPr="00FB2C95" w:rsidRDefault="00657BB5" w:rsidP="00F45D6B">
            <w:pPr>
              <w:rPr>
                <w:rFonts w:ascii="Times New Roman" w:eastAsiaTheme="majorEastAsia" w:hAnsi="Times New Roman" w:cs="Times New Roman"/>
                <w:color w:val="000000"/>
                <w:szCs w:val="21"/>
              </w:rPr>
            </w:pPr>
            <w:r w:rsidRPr="00FB2C95">
              <w:rPr>
                <w:rFonts w:ascii="Times New Roman" w:eastAsiaTheme="majorEastAsia" w:hAnsi="Times New Roman" w:cs="Times New Roman"/>
                <w:color w:val="000000"/>
                <w:szCs w:val="21"/>
              </w:rPr>
              <w:t>中国</w:t>
            </w:r>
          </w:p>
        </w:tc>
        <w:tc>
          <w:tcPr>
            <w:tcW w:w="509" w:type="pct"/>
            <w:vAlign w:val="center"/>
          </w:tcPr>
          <w:p w14:paraId="1A746E30" w14:textId="0A3DFBF6" w:rsidR="00657BB5" w:rsidRPr="00FB2C95" w:rsidRDefault="00FB2C95" w:rsidP="00F45D6B">
            <w:pPr>
              <w:jc w:val="center"/>
              <w:rPr>
                <w:rFonts w:ascii="Times New Roman" w:eastAsiaTheme="majorEastAsia" w:hAnsi="Times New Roman" w:cs="Times New Roman"/>
                <w:color w:val="000000"/>
                <w:szCs w:val="21"/>
              </w:rPr>
            </w:pPr>
            <w:r w:rsidRPr="00FB2C95">
              <w:rPr>
                <w:rFonts w:ascii="Times New Roman" w:eastAsiaTheme="majorEastAsia" w:hAnsi="Times New Roman" w:cs="Times New Roman"/>
                <w:color w:val="000000"/>
                <w:szCs w:val="21"/>
              </w:rPr>
              <w:t>2025, 245: 1563-1576</w:t>
            </w:r>
          </w:p>
        </w:tc>
        <w:tc>
          <w:tcPr>
            <w:tcW w:w="254" w:type="pct"/>
            <w:vAlign w:val="center"/>
          </w:tcPr>
          <w:p w14:paraId="7FB3DF08" w14:textId="77777777" w:rsidR="00657BB5" w:rsidRPr="00FB2C95" w:rsidRDefault="00657BB5" w:rsidP="00F45D6B">
            <w:pPr>
              <w:jc w:val="center"/>
              <w:rPr>
                <w:rFonts w:ascii="Times New Roman" w:eastAsiaTheme="majorEastAsia" w:hAnsi="Times New Roman" w:cs="Times New Roman"/>
                <w:color w:val="000000"/>
                <w:szCs w:val="21"/>
              </w:rPr>
            </w:pPr>
            <w:r w:rsidRPr="00FB2C95">
              <w:rPr>
                <w:rFonts w:ascii="Times New Roman" w:eastAsiaTheme="majorEastAsia" w:hAnsi="Times New Roman" w:cs="Times New Roman"/>
                <w:color w:val="000000"/>
                <w:szCs w:val="21"/>
              </w:rPr>
              <w:t>2024.11</w:t>
            </w:r>
          </w:p>
        </w:tc>
        <w:tc>
          <w:tcPr>
            <w:tcW w:w="509" w:type="pct"/>
            <w:vAlign w:val="center"/>
          </w:tcPr>
          <w:p w14:paraId="32802D91" w14:textId="77777777" w:rsidR="00657BB5" w:rsidRPr="00FB2C95" w:rsidRDefault="00657BB5" w:rsidP="00F45D6B">
            <w:pPr>
              <w:jc w:val="center"/>
              <w:rPr>
                <w:rFonts w:ascii="Times New Roman" w:eastAsiaTheme="majorEastAsia" w:hAnsi="Times New Roman" w:cs="Times New Roman"/>
                <w:color w:val="000000"/>
                <w:szCs w:val="21"/>
              </w:rPr>
            </w:pPr>
            <w:r w:rsidRPr="00FB2C95">
              <w:rPr>
                <w:rFonts w:ascii="Times New Roman" w:eastAsiaTheme="majorEastAsia" w:hAnsi="Times New Roman" w:cs="Times New Roman"/>
                <w:color w:val="000000"/>
                <w:szCs w:val="21"/>
              </w:rPr>
              <w:t>New Phytologist</w:t>
            </w:r>
          </w:p>
        </w:tc>
        <w:tc>
          <w:tcPr>
            <w:tcW w:w="560" w:type="pct"/>
            <w:vAlign w:val="center"/>
          </w:tcPr>
          <w:p w14:paraId="7A60F0A9" w14:textId="77777777" w:rsidR="00657BB5" w:rsidRPr="00FB2C95" w:rsidRDefault="00657BB5" w:rsidP="00F45D6B">
            <w:pPr>
              <w:jc w:val="center"/>
              <w:rPr>
                <w:rFonts w:ascii="Times New Roman" w:eastAsiaTheme="majorEastAsia" w:hAnsi="Times New Roman" w:cs="Times New Roman"/>
                <w:szCs w:val="21"/>
              </w:rPr>
            </w:pPr>
            <w:r w:rsidRPr="00FB2C95">
              <w:rPr>
                <w:rFonts w:ascii="Times New Roman" w:eastAsiaTheme="majorEastAsia" w:hAnsi="Times New Roman" w:cs="Times New Roman"/>
                <w:szCs w:val="21"/>
              </w:rPr>
              <w:t>山东农业大学</w:t>
            </w:r>
          </w:p>
        </w:tc>
        <w:tc>
          <w:tcPr>
            <w:tcW w:w="763" w:type="pct"/>
            <w:vAlign w:val="center"/>
          </w:tcPr>
          <w:p w14:paraId="73FD6D31" w14:textId="77777777" w:rsidR="00657BB5" w:rsidRPr="00FB2C95" w:rsidRDefault="00657BB5" w:rsidP="00F45D6B">
            <w:pPr>
              <w:adjustRightInd w:val="0"/>
              <w:snapToGrid w:val="0"/>
              <w:jc w:val="center"/>
              <w:rPr>
                <w:rFonts w:ascii="Times New Roman" w:eastAsiaTheme="majorEastAsia" w:hAnsi="Times New Roman" w:cs="Times New Roman"/>
                <w:szCs w:val="21"/>
              </w:rPr>
            </w:pPr>
            <w:r w:rsidRPr="00FB2C95">
              <w:rPr>
                <w:rFonts w:ascii="Times New Roman" w:eastAsiaTheme="majorEastAsia" w:hAnsi="Times New Roman" w:cs="Times New Roman"/>
                <w:szCs w:val="21"/>
              </w:rPr>
              <w:t>Zhen Gao, Yifan Su, Yaru Wang, Yue Wu, Xinru Sun, Jing Li, Yuanpeng Du</w:t>
            </w:r>
          </w:p>
        </w:tc>
        <w:tc>
          <w:tcPr>
            <w:tcW w:w="266" w:type="pct"/>
            <w:vAlign w:val="center"/>
          </w:tcPr>
          <w:p w14:paraId="5C52DCEC" w14:textId="77777777" w:rsidR="00657BB5" w:rsidRPr="00FB2C95" w:rsidRDefault="00657BB5" w:rsidP="00F45D6B">
            <w:pPr>
              <w:adjustRightInd w:val="0"/>
              <w:snapToGrid w:val="0"/>
              <w:rPr>
                <w:rFonts w:ascii="Times New Roman" w:eastAsiaTheme="majorEastAsia" w:hAnsi="Times New Roman" w:cs="Times New Roman"/>
                <w:szCs w:val="21"/>
              </w:rPr>
            </w:pPr>
            <w:r w:rsidRPr="00FB2C95">
              <w:rPr>
                <w:rFonts w:ascii="Times New Roman" w:eastAsiaTheme="majorEastAsia" w:hAnsi="Times New Roman" w:cs="Times New Roman"/>
                <w:szCs w:val="21"/>
              </w:rPr>
              <w:t>有效</w:t>
            </w:r>
          </w:p>
        </w:tc>
        <w:tc>
          <w:tcPr>
            <w:tcW w:w="335" w:type="pct"/>
          </w:tcPr>
          <w:p w14:paraId="71F227C4" w14:textId="77777777" w:rsidR="00657BB5" w:rsidRPr="00FB2C95" w:rsidRDefault="00657BB5" w:rsidP="00F45D6B">
            <w:pPr>
              <w:jc w:val="center"/>
              <w:rPr>
                <w:rFonts w:ascii="Times New Roman" w:eastAsiaTheme="majorEastAsia" w:hAnsi="Times New Roman" w:cs="Times New Roman"/>
                <w:color w:val="000000"/>
                <w:szCs w:val="21"/>
              </w:rPr>
            </w:pPr>
            <w:r w:rsidRPr="00FB2C95">
              <w:rPr>
                <w:rFonts w:ascii="Times New Roman" w:eastAsiaTheme="majorEastAsia" w:hAnsi="Times New Roman" w:cs="Times New Roman"/>
                <w:color w:val="000000"/>
                <w:szCs w:val="21"/>
              </w:rPr>
              <w:t>是</w:t>
            </w:r>
          </w:p>
        </w:tc>
        <w:tc>
          <w:tcPr>
            <w:tcW w:w="331" w:type="pct"/>
          </w:tcPr>
          <w:p w14:paraId="71EC88D4" w14:textId="77777777" w:rsidR="00657BB5" w:rsidRPr="00FB2C95" w:rsidRDefault="00657BB5" w:rsidP="00F45D6B">
            <w:pPr>
              <w:jc w:val="center"/>
              <w:rPr>
                <w:rFonts w:ascii="Times New Roman" w:eastAsiaTheme="majorEastAsia" w:hAnsi="Times New Roman" w:cs="Times New Roman"/>
                <w:color w:val="000000"/>
                <w:szCs w:val="21"/>
              </w:rPr>
            </w:pPr>
            <w:r w:rsidRPr="00FB2C95">
              <w:rPr>
                <w:rFonts w:ascii="Times New Roman" w:eastAsiaTheme="majorEastAsia" w:hAnsi="Times New Roman" w:cs="Times New Roman"/>
                <w:color w:val="000000"/>
                <w:szCs w:val="21"/>
              </w:rPr>
              <w:t>是</w:t>
            </w:r>
          </w:p>
        </w:tc>
      </w:tr>
      <w:tr w:rsidR="00FB2C95" w14:paraId="4D005A60" w14:textId="77777777" w:rsidTr="00FB2C95">
        <w:trPr>
          <w:trHeight w:hRule="exact" w:val="987"/>
          <w:jc w:val="center"/>
        </w:trPr>
        <w:tc>
          <w:tcPr>
            <w:tcW w:w="302" w:type="pct"/>
          </w:tcPr>
          <w:p w14:paraId="2A9310A5" w14:textId="60EB0B4F" w:rsidR="00FB2C95" w:rsidRPr="00FB2C95" w:rsidRDefault="00A771E5" w:rsidP="00FB2C95">
            <w:pPr>
              <w:pStyle w:val="a7"/>
              <w:spacing w:line="390" w:lineRule="exact"/>
              <w:ind w:firstLineChars="0" w:firstLine="0"/>
              <w:jc w:val="left"/>
              <w:rPr>
                <w:rFonts w:ascii="Times New Roman" w:eastAsiaTheme="majorEastAsia"/>
                <w:color w:val="000000"/>
                <w:sz w:val="21"/>
                <w:szCs w:val="21"/>
              </w:rPr>
            </w:pPr>
            <w:r w:rsidRPr="00A771E5">
              <w:rPr>
                <w:rFonts w:ascii="Times New Roman" w:eastAsiaTheme="majorEastAsia" w:hint="eastAsia"/>
                <w:color w:val="000000"/>
                <w:sz w:val="21"/>
                <w:szCs w:val="21"/>
              </w:rPr>
              <w:t>标准</w:t>
            </w:r>
          </w:p>
        </w:tc>
        <w:tc>
          <w:tcPr>
            <w:tcW w:w="916" w:type="pct"/>
          </w:tcPr>
          <w:p w14:paraId="78CE8526" w14:textId="228283E9" w:rsidR="00FB2C95" w:rsidRPr="00FB2C95" w:rsidRDefault="00FB2C95" w:rsidP="00FB2C95">
            <w:pPr>
              <w:pStyle w:val="a7"/>
              <w:spacing w:line="240" w:lineRule="auto"/>
              <w:ind w:firstLineChars="0" w:firstLine="0"/>
              <w:jc w:val="left"/>
              <w:rPr>
                <w:rFonts w:ascii="Times New Roman" w:eastAsiaTheme="majorEastAsia"/>
                <w:color w:val="000000"/>
                <w:sz w:val="21"/>
                <w:szCs w:val="21"/>
              </w:rPr>
            </w:pPr>
            <w:r w:rsidRPr="00FB2C95">
              <w:rPr>
                <w:rFonts w:ascii="Times New Roman" w:eastAsiaTheme="majorEastAsia"/>
                <w:sz w:val="21"/>
                <w:szCs w:val="21"/>
              </w:rPr>
              <w:t>酿酒葡萄生产技术规程</w:t>
            </w:r>
          </w:p>
        </w:tc>
        <w:tc>
          <w:tcPr>
            <w:tcW w:w="255" w:type="pct"/>
          </w:tcPr>
          <w:p w14:paraId="25D6F931" w14:textId="1A30A852" w:rsidR="00FB2C95" w:rsidRPr="00FB2C95" w:rsidRDefault="00FB2C95" w:rsidP="00FB2C95">
            <w:pPr>
              <w:pStyle w:val="a7"/>
              <w:spacing w:line="240" w:lineRule="auto"/>
              <w:ind w:firstLineChars="0" w:firstLine="0"/>
              <w:jc w:val="left"/>
              <w:rPr>
                <w:rFonts w:ascii="Times New Roman" w:eastAsiaTheme="majorEastAsia"/>
                <w:color w:val="000000"/>
                <w:sz w:val="21"/>
                <w:szCs w:val="21"/>
              </w:rPr>
            </w:pPr>
            <w:r w:rsidRPr="00FB2C95">
              <w:rPr>
                <w:rFonts w:ascii="Times New Roman" w:eastAsiaTheme="majorEastAsia"/>
                <w:color w:val="000000"/>
                <w:sz w:val="21"/>
                <w:szCs w:val="21"/>
              </w:rPr>
              <w:t>中国</w:t>
            </w:r>
          </w:p>
        </w:tc>
        <w:tc>
          <w:tcPr>
            <w:tcW w:w="509" w:type="pct"/>
          </w:tcPr>
          <w:p w14:paraId="4322A657" w14:textId="6DBD53F1" w:rsidR="00FB2C95" w:rsidRPr="00FB2C95" w:rsidRDefault="00FB2C95" w:rsidP="00FB2C95">
            <w:pPr>
              <w:pStyle w:val="a7"/>
              <w:spacing w:line="240" w:lineRule="auto"/>
              <w:ind w:firstLineChars="0" w:firstLine="0"/>
              <w:jc w:val="left"/>
              <w:rPr>
                <w:rFonts w:ascii="Times New Roman" w:eastAsiaTheme="majorEastAsia"/>
                <w:color w:val="000000"/>
                <w:sz w:val="21"/>
                <w:szCs w:val="21"/>
              </w:rPr>
            </w:pPr>
            <w:r w:rsidRPr="00FB2C95">
              <w:rPr>
                <w:rFonts w:ascii="Times New Roman" w:eastAsiaTheme="majorEastAsia"/>
                <w:sz w:val="21"/>
                <w:szCs w:val="21"/>
              </w:rPr>
              <w:t>NY/T2682-2015</w:t>
            </w:r>
          </w:p>
        </w:tc>
        <w:tc>
          <w:tcPr>
            <w:tcW w:w="254" w:type="pct"/>
          </w:tcPr>
          <w:p w14:paraId="235433C5" w14:textId="134A2AAE" w:rsidR="00FB2C95" w:rsidRPr="00FB2C95" w:rsidRDefault="00FB2C95" w:rsidP="00FB2C95">
            <w:pPr>
              <w:pStyle w:val="a7"/>
              <w:spacing w:line="240" w:lineRule="auto"/>
              <w:ind w:firstLineChars="0" w:firstLine="0"/>
              <w:jc w:val="left"/>
              <w:rPr>
                <w:rFonts w:ascii="Times New Roman" w:eastAsiaTheme="majorEastAsia"/>
                <w:color w:val="000000"/>
                <w:sz w:val="21"/>
                <w:szCs w:val="21"/>
              </w:rPr>
            </w:pPr>
            <w:r w:rsidRPr="00FB2C95">
              <w:rPr>
                <w:rFonts w:ascii="Times New Roman" w:eastAsiaTheme="majorEastAsia"/>
                <w:sz w:val="21"/>
                <w:szCs w:val="21"/>
              </w:rPr>
              <w:t>2015</w:t>
            </w:r>
          </w:p>
        </w:tc>
        <w:tc>
          <w:tcPr>
            <w:tcW w:w="509" w:type="pct"/>
          </w:tcPr>
          <w:p w14:paraId="7052D013" w14:textId="1F541EDE" w:rsidR="00FB2C95" w:rsidRPr="00FB2C95" w:rsidRDefault="00FB2C95" w:rsidP="00FB2C95">
            <w:pPr>
              <w:pStyle w:val="a7"/>
              <w:spacing w:line="240" w:lineRule="auto"/>
              <w:ind w:firstLineChars="0" w:firstLine="0"/>
              <w:jc w:val="left"/>
              <w:rPr>
                <w:rFonts w:ascii="Times New Roman" w:eastAsiaTheme="majorEastAsia"/>
                <w:color w:val="000000"/>
                <w:sz w:val="21"/>
                <w:szCs w:val="21"/>
              </w:rPr>
            </w:pPr>
            <w:r w:rsidRPr="00FB2C95">
              <w:rPr>
                <w:rFonts w:ascii="Times New Roman" w:eastAsiaTheme="majorEastAsia"/>
                <w:sz w:val="21"/>
                <w:szCs w:val="21"/>
              </w:rPr>
              <w:t>中华人民共和国农业部</w:t>
            </w:r>
          </w:p>
        </w:tc>
        <w:tc>
          <w:tcPr>
            <w:tcW w:w="560" w:type="pct"/>
          </w:tcPr>
          <w:p w14:paraId="34055BFE" w14:textId="7930F353" w:rsidR="00FB2C95" w:rsidRPr="00FB2C95" w:rsidRDefault="00FB2C95" w:rsidP="00FB2C95">
            <w:pPr>
              <w:pStyle w:val="a7"/>
              <w:spacing w:line="240" w:lineRule="auto"/>
              <w:ind w:firstLineChars="0" w:firstLine="0"/>
              <w:jc w:val="left"/>
              <w:rPr>
                <w:rFonts w:ascii="Times New Roman" w:eastAsiaTheme="majorEastAsia"/>
                <w:color w:val="000000"/>
                <w:sz w:val="21"/>
                <w:szCs w:val="21"/>
              </w:rPr>
            </w:pPr>
            <w:r w:rsidRPr="00FB2C95">
              <w:rPr>
                <w:rFonts w:ascii="Times New Roman" w:eastAsiaTheme="majorEastAsia"/>
                <w:sz w:val="21"/>
                <w:szCs w:val="21"/>
              </w:rPr>
              <w:t>烟台农技推广中心，烟台农科院</w:t>
            </w:r>
          </w:p>
        </w:tc>
        <w:tc>
          <w:tcPr>
            <w:tcW w:w="763" w:type="pct"/>
          </w:tcPr>
          <w:p w14:paraId="4CA6F91D" w14:textId="65F3BEB2" w:rsidR="00FB2C95" w:rsidRPr="00FB2C95" w:rsidRDefault="00FB2C95" w:rsidP="00FB2C95">
            <w:pPr>
              <w:pStyle w:val="a7"/>
              <w:spacing w:line="240" w:lineRule="auto"/>
              <w:ind w:firstLineChars="0" w:firstLine="0"/>
              <w:jc w:val="left"/>
              <w:rPr>
                <w:rFonts w:ascii="Times New Roman" w:eastAsiaTheme="majorEastAsia"/>
                <w:color w:val="000000"/>
                <w:sz w:val="21"/>
                <w:szCs w:val="21"/>
              </w:rPr>
            </w:pPr>
            <w:r w:rsidRPr="00FB2C95">
              <w:rPr>
                <w:rFonts w:ascii="Times New Roman" w:eastAsiaTheme="majorEastAsia"/>
                <w:sz w:val="21"/>
                <w:szCs w:val="21"/>
              </w:rPr>
              <w:t>王奎良，唐美玲，于凯，曲日涛，缪玉刚，王福成</w:t>
            </w:r>
          </w:p>
        </w:tc>
        <w:tc>
          <w:tcPr>
            <w:tcW w:w="266" w:type="pct"/>
          </w:tcPr>
          <w:p w14:paraId="3CAF9F35" w14:textId="52E7A321" w:rsidR="00FB2C95" w:rsidRPr="00FB2C95" w:rsidRDefault="00FB2C95" w:rsidP="00FB2C95">
            <w:pPr>
              <w:pStyle w:val="a7"/>
              <w:spacing w:line="240" w:lineRule="auto"/>
              <w:ind w:firstLineChars="0" w:firstLine="0"/>
              <w:jc w:val="left"/>
              <w:rPr>
                <w:rFonts w:ascii="Times New Roman" w:eastAsiaTheme="majorEastAsia"/>
                <w:color w:val="000000"/>
                <w:sz w:val="21"/>
                <w:szCs w:val="21"/>
              </w:rPr>
            </w:pPr>
            <w:r w:rsidRPr="00FB2C95">
              <w:rPr>
                <w:rFonts w:ascii="Times New Roman" w:eastAsiaTheme="majorEastAsia"/>
                <w:sz w:val="21"/>
                <w:szCs w:val="21"/>
              </w:rPr>
              <w:t>有效</w:t>
            </w:r>
          </w:p>
        </w:tc>
        <w:tc>
          <w:tcPr>
            <w:tcW w:w="335" w:type="pct"/>
          </w:tcPr>
          <w:p w14:paraId="387B8DA5" w14:textId="1B6A1B7B" w:rsidR="00FB2C95" w:rsidRPr="00FB2C95" w:rsidRDefault="00FB2C95" w:rsidP="00FB2C95">
            <w:pPr>
              <w:pStyle w:val="a7"/>
              <w:spacing w:line="240" w:lineRule="auto"/>
              <w:ind w:firstLineChars="0" w:firstLine="0"/>
              <w:jc w:val="left"/>
              <w:rPr>
                <w:rFonts w:ascii="Times New Roman" w:eastAsiaTheme="majorEastAsia"/>
                <w:color w:val="000000"/>
                <w:sz w:val="21"/>
                <w:szCs w:val="21"/>
              </w:rPr>
            </w:pPr>
            <w:r w:rsidRPr="00FB2C95">
              <w:rPr>
                <w:rFonts w:ascii="Times New Roman" w:eastAsiaTheme="majorEastAsia"/>
                <w:sz w:val="21"/>
                <w:szCs w:val="21"/>
              </w:rPr>
              <w:t>否</w:t>
            </w:r>
          </w:p>
        </w:tc>
        <w:tc>
          <w:tcPr>
            <w:tcW w:w="331" w:type="pct"/>
          </w:tcPr>
          <w:p w14:paraId="76F5C12A" w14:textId="50AD0623" w:rsidR="00FB2C95" w:rsidRPr="00FB2C95" w:rsidRDefault="00FB2C95" w:rsidP="00FB2C95">
            <w:pPr>
              <w:pStyle w:val="a7"/>
              <w:spacing w:line="240" w:lineRule="auto"/>
              <w:ind w:firstLineChars="0" w:firstLine="0"/>
              <w:jc w:val="left"/>
              <w:rPr>
                <w:rFonts w:ascii="Times New Roman" w:eastAsiaTheme="majorEastAsia"/>
                <w:color w:val="000000"/>
                <w:sz w:val="21"/>
                <w:szCs w:val="21"/>
              </w:rPr>
            </w:pPr>
            <w:r w:rsidRPr="00FB2C95">
              <w:rPr>
                <w:rFonts w:ascii="Times New Roman" w:eastAsiaTheme="majorEastAsia"/>
                <w:sz w:val="21"/>
                <w:szCs w:val="21"/>
              </w:rPr>
              <w:t>否</w:t>
            </w:r>
          </w:p>
        </w:tc>
      </w:tr>
      <w:tr w:rsidR="00FB2C95" w14:paraId="483A066C" w14:textId="77777777" w:rsidTr="00FB2C95">
        <w:trPr>
          <w:trHeight w:hRule="exact" w:val="1980"/>
          <w:jc w:val="center"/>
        </w:trPr>
        <w:tc>
          <w:tcPr>
            <w:tcW w:w="302" w:type="pct"/>
          </w:tcPr>
          <w:p w14:paraId="2197E0EE" w14:textId="77777777" w:rsidR="00FB2C95" w:rsidRPr="00FB2C95" w:rsidRDefault="00FB2C95" w:rsidP="00FB2C95">
            <w:pPr>
              <w:rPr>
                <w:rFonts w:ascii="Times New Roman" w:eastAsiaTheme="majorEastAsia" w:hAnsi="Times New Roman" w:cs="Times New Roman"/>
                <w:szCs w:val="21"/>
              </w:rPr>
            </w:pPr>
            <w:r w:rsidRPr="00FB2C95">
              <w:rPr>
                <w:rFonts w:ascii="Times New Roman" w:eastAsiaTheme="majorEastAsia" w:hAnsi="Times New Roman" w:cs="Times New Roman"/>
                <w:szCs w:val="21"/>
              </w:rPr>
              <w:t>标准</w:t>
            </w:r>
          </w:p>
        </w:tc>
        <w:tc>
          <w:tcPr>
            <w:tcW w:w="916" w:type="pct"/>
          </w:tcPr>
          <w:p w14:paraId="5A9CCBF2" w14:textId="040B551E" w:rsidR="00FB2C95" w:rsidRPr="00FB2C95" w:rsidRDefault="00FB2C95" w:rsidP="00FB2C95">
            <w:pPr>
              <w:rPr>
                <w:rFonts w:ascii="Times New Roman" w:eastAsiaTheme="majorEastAsia" w:hAnsi="Times New Roman" w:cs="Times New Roman"/>
                <w:szCs w:val="21"/>
              </w:rPr>
            </w:pPr>
            <w:r w:rsidRPr="00FB2C95">
              <w:rPr>
                <w:rFonts w:ascii="Times New Roman" w:eastAsiaTheme="majorEastAsia" w:hAnsi="Times New Roman" w:cs="Times New Roman"/>
                <w:color w:val="000000"/>
                <w:szCs w:val="21"/>
              </w:rPr>
              <w:t>葡萄抗性砧木有干栽培生产技术规程</w:t>
            </w:r>
          </w:p>
        </w:tc>
        <w:tc>
          <w:tcPr>
            <w:tcW w:w="255" w:type="pct"/>
          </w:tcPr>
          <w:p w14:paraId="4C48F9AD" w14:textId="77777777" w:rsidR="00FB2C95" w:rsidRPr="00FB2C95" w:rsidRDefault="00FB2C95" w:rsidP="00FB2C95">
            <w:pPr>
              <w:rPr>
                <w:rFonts w:ascii="Times New Roman" w:eastAsiaTheme="majorEastAsia" w:hAnsi="Times New Roman" w:cs="Times New Roman"/>
                <w:szCs w:val="21"/>
              </w:rPr>
            </w:pPr>
            <w:r w:rsidRPr="00FB2C95">
              <w:rPr>
                <w:rFonts w:ascii="Times New Roman" w:eastAsiaTheme="majorEastAsia" w:hAnsi="Times New Roman" w:cs="Times New Roman"/>
                <w:szCs w:val="21"/>
              </w:rPr>
              <w:t>中国</w:t>
            </w:r>
          </w:p>
        </w:tc>
        <w:tc>
          <w:tcPr>
            <w:tcW w:w="509" w:type="pct"/>
          </w:tcPr>
          <w:p w14:paraId="269F37DE" w14:textId="437D2276" w:rsidR="00FB2C95" w:rsidRPr="00FB2C95" w:rsidRDefault="00FB2C95" w:rsidP="00FB2C95">
            <w:pPr>
              <w:rPr>
                <w:rFonts w:ascii="Times New Roman" w:eastAsiaTheme="majorEastAsia" w:hAnsi="Times New Roman" w:cs="Times New Roman"/>
                <w:szCs w:val="21"/>
              </w:rPr>
            </w:pPr>
            <w:r w:rsidRPr="00FB2C95">
              <w:rPr>
                <w:rFonts w:ascii="Times New Roman" w:eastAsiaTheme="majorEastAsia" w:hAnsi="Times New Roman" w:cs="Times New Roman"/>
                <w:szCs w:val="21"/>
              </w:rPr>
              <w:t>DB 3711/T 89—2017</w:t>
            </w:r>
          </w:p>
        </w:tc>
        <w:tc>
          <w:tcPr>
            <w:tcW w:w="254" w:type="pct"/>
          </w:tcPr>
          <w:p w14:paraId="452F0734" w14:textId="7CF7DEF5" w:rsidR="00FB2C95" w:rsidRPr="00FB2C95" w:rsidRDefault="00FB2C95" w:rsidP="00FB2C95">
            <w:pPr>
              <w:rPr>
                <w:rFonts w:ascii="Times New Roman" w:eastAsiaTheme="majorEastAsia" w:hAnsi="Times New Roman" w:cs="Times New Roman"/>
                <w:szCs w:val="21"/>
              </w:rPr>
            </w:pPr>
            <w:r w:rsidRPr="00FB2C95">
              <w:rPr>
                <w:rFonts w:ascii="Times New Roman" w:eastAsiaTheme="majorEastAsia" w:hAnsi="Times New Roman" w:cs="Times New Roman"/>
                <w:szCs w:val="21"/>
              </w:rPr>
              <w:t>2018</w:t>
            </w:r>
          </w:p>
        </w:tc>
        <w:tc>
          <w:tcPr>
            <w:tcW w:w="509" w:type="pct"/>
          </w:tcPr>
          <w:p w14:paraId="383441A3" w14:textId="3F6E2D8F" w:rsidR="00FB2C95" w:rsidRPr="00FB2C95" w:rsidRDefault="00FB2C95" w:rsidP="00FB2C95">
            <w:pPr>
              <w:rPr>
                <w:rFonts w:ascii="Times New Roman" w:eastAsiaTheme="majorEastAsia" w:hAnsi="Times New Roman" w:cs="Times New Roman"/>
                <w:szCs w:val="21"/>
              </w:rPr>
            </w:pPr>
            <w:r w:rsidRPr="00FB2C95">
              <w:rPr>
                <w:rFonts w:ascii="Times New Roman" w:eastAsiaTheme="majorEastAsia" w:hAnsi="Times New Roman" w:cs="Times New Roman"/>
                <w:szCs w:val="21"/>
              </w:rPr>
              <w:t>日照市质量技术监督局、日</w:t>
            </w:r>
            <w:r w:rsidRPr="00FB2C95">
              <w:rPr>
                <w:rFonts w:ascii="Times New Roman" w:eastAsiaTheme="majorEastAsia" w:hAnsi="Times New Roman" w:cs="Times New Roman"/>
                <w:szCs w:val="21"/>
              </w:rPr>
              <w:t xml:space="preserve"> </w:t>
            </w:r>
            <w:r w:rsidRPr="00FB2C95">
              <w:rPr>
                <w:rFonts w:ascii="Times New Roman" w:eastAsiaTheme="majorEastAsia" w:hAnsi="Times New Roman" w:cs="Times New Roman"/>
                <w:szCs w:val="21"/>
              </w:rPr>
              <w:t>照</w:t>
            </w:r>
            <w:r w:rsidRPr="00FB2C95">
              <w:rPr>
                <w:rFonts w:ascii="Times New Roman" w:eastAsiaTheme="majorEastAsia" w:hAnsi="Times New Roman" w:cs="Times New Roman"/>
                <w:szCs w:val="21"/>
              </w:rPr>
              <w:t xml:space="preserve"> </w:t>
            </w:r>
            <w:r w:rsidRPr="00FB2C95">
              <w:rPr>
                <w:rFonts w:ascii="Times New Roman" w:eastAsiaTheme="majorEastAsia" w:hAnsi="Times New Roman" w:cs="Times New Roman"/>
                <w:szCs w:val="21"/>
              </w:rPr>
              <w:t>市</w:t>
            </w:r>
            <w:r w:rsidRPr="00FB2C95">
              <w:rPr>
                <w:rFonts w:ascii="Times New Roman" w:eastAsiaTheme="majorEastAsia" w:hAnsi="Times New Roman" w:cs="Times New Roman"/>
                <w:szCs w:val="21"/>
              </w:rPr>
              <w:t xml:space="preserve"> </w:t>
            </w:r>
            <w:r w:rsidRPr="00FB2C95">
              <w:rPr>
                <w:rFonts w:ascii="Times New Roman" w:eastAsiaTheme="majorEastAsia" w:hAnsi="Times New Roman" w:cs="Times New Roman"/>
                <w:szCs w:val="21"/>
              </w:rPr>
              <w:t>农</w:t>
            </w:r>
            <w:r w:rsidRPr="00FB2C95">
              <w:rPr>
                <w:rFonts w:ascii="Times New Roman" w:eastAsiaTheme="majorEastAsia" w:hAnsi="Times New Roman" w:cs="Times New Roman"/>
                <w:szCs w:val="21"/>
              </w:rPr>
              <w:t xml:space="preserve"> </w:t>
            </w:r>
            <w:r w:rsidRPr="00FB2C95">
              <w:rPr>
                <w:rFonts w:ascii="Times New Roman" w:eastAsiaTheme="majorEastAsia" w:hAnsi="Times New Roman" w:cs="Times New Roman"/>
                <w:szCs w:val="21"/>
              </w:rPr>
              <w:t>业</w:t>
            </w:r>
            <w:r w:rsidRPr="00FB2C95">
              <w:rPr>
                <w:rFonts w:ascii="Times New Roman" w:eastAsiaTheme="majorEastAsia" w:hAnsi="Times New Roman" w:cs="Times New Roman"/>
                <w:szCs w:val="21"/>
              </w:rPr>
              <w:t xml:space="preserve"> </w:t>
            </w:r>
            <w:r w:rsidRPr="00FB2C95">
              <w:rPr>
                <w:rFonts w:ascii="Times New Roman" w:eastAsiaTheme="majorEastAsia" w:hAnsi="Times New Roman" w:cs="Times New Roman"/>
                <w:szCs w:val="21"/>
              </w:rPr>
              <w:t>局</w:t>
            </w:r>
          </w:p>
        </w:tc>
        <w:tc>
          <w:tcPr>
            <w:tcW w:w="560" w:type="pct"/>
          </w:tcPr>
          <w:p w14:paraId="47C6EBB2" w14:textId="3ED6398C" w:rsidR="00FB2C95" w:rsidRPr="00FB2C95" w:rsidRDefault="00FB2C95" w:rsidP="00FB2C95">
            <w:pPr>
              <w:rPr>
                <w:rFonts w:ascii="Times New Roman" w:eastAsiaTheme="majorEastAsia" w:hAnsi="Times New Roman" w:cs="Times New Roman"/>
                <w:szCs w:val="21"/>
              </w:rPr>
            </w:pPr>
            <w:r w:rsidRPr="00FB2C95">
              <w:rPr>
                <w:rFonts w:ascii="Times New Roman" w:eastAsiaTheme="majorEastAsia" w:hAnsi="Times New Roman" w:cs="Times New Roman"/>
                <w:szCs w:val="21"/>
              </w:rPr>
              <w:t>山东志昌农业科技发展有限公司等</w:t>
            </w:r>
          </w:p>
        </w:tc>
        <w:tc>
          <w:tcPr>
            <w:tcW w:w="763" w:type="pct"/>
          </w:tcPr>
          <w:p w14:paraId="354CF191" w14:textId="41854349" w:rsidR="00FB2C95" w:rsidRPr="00FB2C95" w:rsidRDefault="00FB2C95" w:rsidP="00FB2C95">
            <w:pPr>
              <w:rPr>
                <w:rFonts w:ascii="Times New Roman" w:eastAsiaTheme="majorEastAsia" w:hAnsi="Times New Roman" w:cs="Times New Roman"/>
                <w:szCs w:val="21"/>
              </w:rPr>
            </w:pPr>
            <w:r w:rsidRPr="00FB2C95">
              <w:rPr>
                <w:rFonts w:ascii="Times New Roman" w:eastAsiaTheme="majorEastAsia" w:hAnsi="Times New Roman" w:cs="Times New Roman"/>
                <w:szCs w:val="21"/>
              </w:rPr>
              <w:t>李爱科、门庆永、吴乃国、姬婧、付艳东、张志昌、徐峰、董世云、金豪春、王琦、高希武、王世平、姜远茂、万志韫</w:t>
            </w:r>
          </w:p>
        </w:tc>
        <w:tc>
          <w:tcPr>
            <w:tcW w:w="266" w:type="pct"/>
          </w:tcPr>
          <w:p w14:paraId="63DC22B6" w14:textId="48D13AC1" w:rsidR="00FB2C95" w:rsidRPr="00FB2C95" w:rsidRDefault="00FB2C95" w:rsidP="00FB2C95">
            <w:pPr>
              <w:rPr>
                <w:rFonts w:ascii="Times New Roman" w:eastAsiaTheme="majorEastAsia" w:hAnsi="Times New Roman" w:cs="Times New Roman"/>
                <w:szCs w:val="21"/>
              </w:rPr>
            </w:pPr>
            <w:r w:rsidRPr="00FB2C95">
              <w:rPr>
                <w:rFonts w:ascii="Times New Roman" w:eastAsiaTheme="majorEastAsia" w:hAnsi="Times New Roman" w:cs="Times New Roman"/>
                <w:szCs w:val="21"/>
              </w:rPr>
              <w:t>有效</w:t>
            </w:r>
          </w:p>
        </w:tc>
        <w:tc>
          <w:tcPr>
            <w:tcW w:w="335" w:type="pct"/>
          </w:tcPr>
          <w:p w14:paraId="0F2C948F" w14:textId="156CCC0F" w:rsidR="00FB2C95" w:rsidRPr="00FB2C95" w:rsidRDefault="00FB2C95" w:rsidP="00FB2C95">
            <w:pPr>
              <w:rPr>
                <w:rFonts w:ascii="Times New Roman" w:eastAsiaTheme="majorEastAsia" w:hAnsi="Times New Roman" w:cs="Times New Roman"/>
                <w:szCs w:val="21"/>
              </w:rPr>
            </w:pPr>
            <w:r w:rsidRPr="00FB2C95">
              <w:rPr>
                <w:rFonts w:ascii="Times New Roman" w:eastAsiaTheme="majorEastAsia" w:hAnsi="Times New Roman" w:cs="Times New Roman"/>
                <w:szCs w:val="21"/>
              </w:rPr>
              <w:t>否</w:t>
            </w:r>
          </w:p>
        </w:tc>
        <w:tc>
          <w:tcPr>
            <w:tcW w:w="331" w:type="pct"/>
          </w:tcPr>
          <w:p w14:paraId="3C4BEFC4" w14:textId="01EB5C41" w:rsidR="00FB2C95" w:rsidRPr="00FB2C95" w:rsidRDefault="00FB2C95" w:rsidP="00FB2C95">
            <w:pPr>
              <w:rPr>
                <w:rFonts w:ascii="Times New Roman" w:eastAsiaTheme="majorEastAsia" w:hAnsi="Times New Roman" w:cs="Times New Roman"/>
                <w:szCs w:val="21"/>
              </w:rPr>
            </w:pPr>
            <w:r w:rsidRPr="00FB2C95">
              <w:rPr>
                <w:rFonts w:ascii="Times New Roman" w:eastAsiaTheme="majorEastAsia" w:hAnsi="Times New Roman" w:cs="Times New Roman"/>
                <w:szCs w:val="21"/>
              </w:rPr>
              <w:t>否</w:t>
            </w:r>
          </w:p>
        </w:tc>
      </w:tr>
    </w:tbl>
    <w:p w14:paraId="75153D5D" w14:textId="77777777" w:rsidR="00657BB5" w:rsidRDefault="00657BB5" w:rsidP="00657BB5">
      <w:pPr>
        <w:pStyle w:val="a7"/>
        <w:adjustRightInd w:val="0"/>
        <w:spacing w:line="320" w:lineRule="exact"/>
        <w:ind w:firstLine="482"/>
        <w:rPr>
          <w:rFonts w:ascii="Times New Roman"/>
          <w:b/>
          <w:bCs/>
          <w:color w:val="000000"/>
          <w:szCs w:val="28"/>
        </w:rPr>
      </w:pPr>
    </w:p>
    <w:p w14:paraId="7DB579A4" w14:textId="37212CE6" w:rsidR="00657BB5" w:rsidRDefault="00657BB5" w:rsidP="00657BB5">
      <w:pPr>
        <w:widowControl/>
        <w:shd w:val="clear" w:color="auto" w:fill="FFFFFF"/>
        <w:spacing w:line="360" w:lineRule="auto"/>
        <w:rPr>
          <w:rFonts w:ascii="Times New Roman" w:eastAsia="仿宋" w:hAnsi="Times New Roman" w:cs="Times New Roman"/>
          <w:sz w:val="24"/>
          <w:szCs w:val="24"/>
        </w:rPr>
      </w:pPr>
    </w:p>
    <w:p w14:paraId="3A75EFE3" w14:textId="6CA6A90E" w:rsidR="00657BB5" w:rsidRDefault="00657BB5">
      <w:pPr>
        <w:widowControl/>
        <w:shd w:val="clear" w:color="auto" w:fill="FFFFFF"/>
        <w:spacing w:line="360" w:lineRule="auto"/>
        <w:ind w:firstLineChars="200" w:firstLine="480"/>
        <w:rPr>
          <w:rFonts w:ascii="Times New Roman" w:eastAsia="仿宋" w:hAnsi="Times New Roman" w:cs="Times New Roman"/>
          <w:sz w:val="24"/>
          <w:szCs w:val="24"/>
        </w:rPr>
        <w:sectPr w:rsidR="00657BB5" w:rsidSect="00657BB5">
          <w:pgSz w:w="16838" w:h="11906" w:orient="landscape"/>
          <w:pgMar w:top="1800" w:right="1440" w:bottom="1800" w:left="1440" w:header="851" w:footer="992" w:gutter="0"/>
          <w:cols w:space="425"/>
          <w:docGrid w:type="lines" w:linePitch="312"/>
        </w:sect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360"/>
        <w:gridCol w:w="739"/>
        <w:gridCol w:w="546"/>
        <w:gridCol w:w="1061"/>
        <w:gridCol w:w="1402"/>
        <w:gridCol w:w="1078"/>
        <w:gridCol w:w="1642"/>
      </w:tblGrid>
      <w:tr w:rsidR="009E7A04" w14:paraId="3E3E856D" w14:textId="77777777" w:rsidTr="00F45D6B">
        <w:trPr>
          <w:trHeight w:val="454"/>
          <w:jc w:val="center"/>
        </w:trPr>
        <w:tc>
          <w:tcPr>
            <w:tcW w:w="1061" w:type="dxa"/>
            <w:vAlign w:val="center"/>
          </w:tcPr>
          <w:p w14:paraId="2A23401D" w14:textId="77777777" w:rsidR="009E7A04" w:rsidRDefault="009E7A04" w:rsidP="00F45D6B">
            <w:pPr>
              <w:pStyle w:val="a7"/>
              <w:spacing w:line="390" w:lineRule="exact"/>
              <w:ind w:firstLineChars="0" w:firstLine="0"/>
              <w:jc w:val="center"/>
              <w:rPr>
                <w:rFonts w:ascii="Times New Roman"/>
                <w:color w:val="000000"/>
                <w:sz w:val="21"/>
              </w:rPr>
            </w:pPr>
            <w:r>
              <w:rPr>
                <w:rFonts w:ascii="Times New Roman"/>
                <w:color w:val="000000"/>
                <w:sz w:val="21"/>
              </w:rPr>
              <w:lastRenderedPageBreak/>
              <w:t>姓</w:t>
            </w:r>
            <w:r>
              <w:rPr>
                <w:rFonts w:ascii="Times New Roman"/>
                <w:color w:val="000000"/>
                <w:sz w:val="21"/>
              </w:rPr>
              <w:t xml:space="preserve">    </w:t>
            </w:r>
            <w:r>
              <w:rPr>
                <w:rFonts w:ascii="Times New Roman"/>
                <w:color w:val="000000"/>
                <w:sz w:val="21"/>
              </w:rPr>
              <w:t>名</w:t>
            </w:r>
          </w:p>
        </w:tc>
        <w:tc>
          <w:tcPr>
            <w:tcW w:w="1360" w:type="dxa"/>
          </w:tcPr>
          <w:p w14:paraId="255F58E7" w14:textId="66945B08" w:rsidR="009E7A04" w:rsidRDefault="009E7A04" w:rsidP="00F45D6B">
            <w:pPr>
              <w:pStyle w:val="a7"/>
              <w:spacing w:line="390" w:lineRule="exact"/>
              <w:ind w:firstLineChars="0" w:firstLine="0"/>
              <w:jc w:val="center"/>
              <w:rPr>
                <w:rFonts w:ascii="Times New Roman"/>
                <w:color w:val="000000"/>
                <w:sz w:val="21"/>
              </w:rPr>
            </w:pPr>
            <w:r>
              <w:rPr>
                <w:rFonts w:ascii="Times New Roman" w:hint="eastAsia"/>
                <w:color w:val="000000"/>
                <w:sz w:val="21"/>
              </w:rPr>
              <w:t>张克</w:t>
            </w:r>
            <w:r>
              <w:rPr>
                <w:rFonts w:ascii="Times New Roman"/>
                <w:color w:val="000000"/>
                <w:sz w:val="21"/>
              </w:rPr>
              <w:t>坤</w:t>
            </w:r>
          </w:p>
        </w:tc>
        <w:tc>
          <w:tcPr>
            <w:tcW w:w="739" w:type="dxa"/>
          </w:tcPr>
          <w:p w14:paraId="55E24A84" w14:textId="77777777" w:rsidR="009E7A04" w:rsidRDefault="009E7A04" w:rsidP="00F45D6B">
            <w:pPr>
              <w:pStyle w:val="a7"/>
              <w:spacing w:line="390" w:lineRule="exact"/>
              <w:ind w:firstLineChars="0" w:firstLine="0"/>
              <w:jc w:val="center"/>
              <w:rPr>
                <w:rFonts w:ascii="Times New Roman"/>
                <w:color w:val="000000"/>
                <w:sz w:val="21"/>
              </w:rPr>
            </w:pPr>
            <w:r w:rsidRPr="00D216C0">
              <w:rPr>
                <w:rFonts w:ascii="Times New Roman" w:hint="eastAsia"/>
                <w:color w:val="000000"/>
                <w:sz w:val="21"/>
              </w:rPr>
              <w:t>性别</w:t>
            </w:r>
          </w:p>
        </w:tc>
        <w:tc>
          <w:tcPr>
            <w:tcW w:w="546" w:type="dxa"/>
          </w:tcPr>
          <w:p w14:paraId="6551976C" w14:textId="77777777" w:rsidR="009E7A04" w:rsidRDefault="009E7A04" w:rsidP="00F45D6B">
            <w:pPr>
              <w:pStyle w:val="a7"/>
              <w:spacing w:line="390" w:lineRule="exact"/>
              <w:ind w:firstLineChars="0" w:firstLine="0"/>
              <w:jc w:val="center"/>
              <w:rPr>
                <w:rFonts w:ascii="Times New Roman"/>
                <w:color w:val="000000"/>
                <w:sz w:val="21"/>
              </w:rPr>
            </w:pPr>
            <w:r w:rsidRPr="00D216C0">
              <w:rPr>
                <w:rFonts w:ascii="Times New Roman" w:hint="eastAsia"/>
                <w:color w:val="000000"/>
                <w:sz w:val="21"/>
              </w:rPr>
              <w:t>男</w:t>
            </w:r>
          </w:p>
        </w:tc>
        <w:tc>
          <w:tcPr>
            <w:tcW w:w="1061" w:type="dxa"/>
          </w:tcPr>
          <w:p w14:paraId="062AF28A" w14:textId="77777777" w:rsidR="009E7A04" w:rsidRDefault="009E7A04" w:rsidP="00F45D6B">
            <w:pPr>
              <w:pStyle w:val="a7"/>
              <w:spacing w:line="390" w:lineRule="exact"/>
              <w:ind w:firstLineChars="0" w:firstLine="0"/>
              <w:rPr>
                <w:rFonts w:ascii="Times New Roman"/>
                <w:color w:val="000000"/>
                <w:sz w:val="21"/>
              </w:rPr>
            </w:pPr>
            <w:r w:rsidRPr="00D216C0">
              <w:rPr>
                <w:rFonts w:ascii="Times New Roman" w:hint="eastAsia"/>
                <w:color w:val="000000"/>
                <w:sz w:val="21"/>
              </w:rPr>
              <w:t>排</w:t>
            </w:r>
            <w:r w:rsidRPr="00D216C0">
              <w:rPr>
                <w:rFonts w:ascii="Times New Roman" w:hint="eastAsia"/>
                <w:color w:val="000000"/>
                <w:sz w:val="21"/>
              </w:rPr>
              <w:t xml:space="preserve">    </w:t>
            </w:r>
            <w:r w:rsidRPr="00D216C0">
              <w:rPr>
                <w:rFonts w:ascii="Times New Roman" w:hint="eastAsia"/>
                <w:color w:val="000000"/>
                <w:sz w:val="21"/>
              </w:rPr>
              <w:t>名</w:t>
            </w:r>
          </w:p>
        </w:tc>
        <w:tc>
          <w:tcPr>
            <w:tcW w:w="1402" w:type="dxa"/>
          </w:tcPr>
          <w:p w14:paraId="38A7459D" w14:textId="75CEF17A" w:rsidR="009E7A04" w:rsidRDefault="009E7A04" w:rsidP="00C83354">
            <w:pPr>
              <w:pStyle w:val="a7"/>
              <w:spacing w:line="390" w:lineRule="exact"/>
              <w:ind w:firstLineChars="0" w:firstLine="0"/>
              <w:rPr>
                <w:rFonts w:ascii="Times New Roman"/>
                <w:color w:val="000000"/>
                <w:sz w:val="21"/>
              </w:rPr>
            </w:pPr>
            <w:r>
              <w:rPr>
                <w:rFonts w:ascii="Times New Roman"/>
                <w:color w:val="000000"/>
                <w:sz w:val="21"/>
              </w:rPr>
              <w:t>1</w:t>
            </w:r>
            <w:r w:rsidR="00C83354">
              <w:rPr>
                <w:rFonts w:ascii="Times New Roman"/>
                <w:color w:val="000000"/>
                <w:sz w:val="21"/>
              </w:rPr>
              <w:t>3</w:t>
            </w:r>
          </w:p>
        </w:tc>
        <w:tc>
          <w:tcPr>
            <w:tcW w:w="1078" w:type="dxa"/>
          </w:tcPr>
          <w:p w14:paraId="04267BB2" w14:textId="77777777" w:rsidR="009E7A04" w:rsidRDefault="009E7A04" w:rsidP="00F45D6B">
            <w:pPr>
              <w:pStyle w:val="a7"/>
              <w:spacing w:line="390" w:lineRule="exact"/>
              <w:ind w:firstLineChars="0" w:firstLine="0"/>
              <w:jc w:val="center"/>
              <w:rPr>
                <w:rFonts w:ascii="Times New Roman"/>
                <w:color w:val="000000"/>
                <w:sz w:val="21"/>
              </w:rPr>
            </w:pPr>
            <w:r w:rsidRPr="00D216C0">
              <w:rPr>
                <w:rFonts w:ascii="Times New Roman" w:hint="eastAsia"/>
                <w:color w:val="000000"/>
                <w:sz w:val="21"/>
              </w:rPr>
              <w:t>国</w:t>
            </w:r>
            <w:r w:rsidRPr="00D216C0">
              <w:rPr>
                <w:rFonts w:ascii="Times New Roman" w:hint="eastAsia"/>
                <w:color w:val="000000"/>
                <w:sz w:val="21"/>
              </w:rPr>
              <w:t xml:space="preserve">    </w:t>
            </w:r>
            <w:r w:rsidRPr="00D216C0">
              <w:rPr>
                <w:rFonts w:ascii="Times New Roman" w:hint="eastAsia"/>
                <w:color w:val="000000"/>
                <w:sz w:val="21"/>
              </w:rPr>
              <w:t>籍</w:t>
            </w:r>
          </w:p>
        </w:tc>
        <w:tc>
          <w:tcPr>
            <w:tcW w:w="1642" w:type="dxa"/>
          </w:tcPr>
          <w:p w14:paraId="5363FF1B" w14:textId="77777777" w:rsidR="009E7A04" w:rsidRDefault="009E7A04" w:rsidP="00F45D6B">
            <w:pPr>
              <w:pStyle w:val="a7"/>
              <w:spacing w:line="390" w:lineRule="exact"/>
              <w:ind w:firstLineChars="0" w:firstLine="0"/>
              <w:rPr>
                <w:rFonts w:ascii="Times New Roman"/>
                <w:color w:val="000000"/>
                <w:sz w:val="21"/>
              </w:rPr>
            </w:pPr>
            <w:r w:rsidRPr="00D216C0">
              <w:rPr>
                <w:rFonts w:ascii="Times New Roman" w:hint="eastAsia"/>
                <w:color w:val="000000"/>
                <w:sz w:val="21"/>
              </w:rPr>
              <w:t>中国</w:t>
            </w:r>
          </w:p>
        </w:tc>
      </w:tr>
      <w:tr w:rsidR="009E7A04" w14:paraId="23CDF57E" w14:textId="77777777" w:rsidTr="00F45D6B">
        <w:trPr>
          <w:cantSplit/>
          <w:trHeight w:val="321"/>
          <w:jc w:val="center"/>
        </w:trPr>
        <w:tc>
          <w:tcPr>
            <w:tcW w:w="1061" w:type="dxa"/>
            <w:vAlign w:val="center"/>
          </w:tcPr>
          <w:p w14:paraId="7F917F89" w14:textId="77777777" w:rsidR="009E7A04" w:rsidRDefault="009E7A04" w:rsidP="00F45D6B">
            <w:pPr>
              <w:pStyle w:val="a7"/>
              <w:spacing w:line="390" w:lineRule="exact"/>
              <w:ind w:firstLineChars="0" w:firstLine="0"/>
              <w:jc w:val="center"/>
              <w:rPr>
                <w:rFonts w:ascii="Times New Roman"/>
                <w:color w:val="000000"/>
                <w:sz w:val="21"/>
              </w:rPr>
            </w:pPr>
            <w:r>
              <w:rPr>
                <w:rFonts w:ascii="Times New Roman"/>
                <w:color w:val="000000"/>
                <w:sz w:val="21"/>
              </w:rPr>
              <w:t>工作单位</w:t>
            </w:r>
          </w:p>
        </w:tc>
        <w:tc>
          <w:tcPr>
            <w:tcW w:w="5108" w:type="dxa"/>
            <w:gridSpan w:val="5"/>
            <w:vAlign w:val="center"/>
          </w:tcPr>
          <w:p w14:paraId="0BD69BEA" w14:textId="0300E468" w:rsidR="009E7A04" w:rsidRDefault="009E7A04" w:rsidP="00F45D6B">
            <w:pPr>
              <w:pStyle w:val="a7"/>
              <w:spacing w:line="390" w:lineRule="exact"/>
              <w:ind w:firstLineChars="0" w:firstLine="0"/>
              <w:rPr>
                <w:rFonts w:ascii="Times New Roman"/>
                <w:color w:val="000000"/>
                <w:sz w:val="21"/>
              </w:rPr>
            </w:pPr>
            <w:r>
              <w:rPr>
                <w:rFonts w:ascii="Times New Roman" w:hint="eastAsia"/>
                <w:color w:val="000000"/>
                <w:sz w:val="21"/>
              </w:rPr>
              <w:t>西北农林</w:t>
            </w:r>
            <w:r>
              <w:rPr>
                <w:rFonts w:ascii="Times New Roman"/>
                <w:color w:val="000000"/>
                <w:sz w:val="21"/>
              </w:rPr>
              <w:t>科技大学</w:t>
            </w:r>
          </w:p>
        </w:tc>
        <w:tc>
          <w:tcPr>
            <w:tcW w:w="1078" w:type="dxa"/>
            <w:tcBorders>
              <w:top w:val="single" w:sz="4" w:space="0" w:color="auto"/>
            </w:tcBorders>
            <w:vAlign w:val="center"/>
          </w:tcPr>
          <w:p w14:paraId="43281E46" w14:textId="77777777" w:rsidR="009E7A04" w:rsidRDefault="009E7A04" w:rsidP="00F45D6B">
            <w:pPr>
              <w:pStyle w:val="a7"/>
              <w:spacing w:line="390" w:lineRule="exact"/>
              <w:ind w:firstLineChars="0" w:firstLine="0"/>
              <w:jc w:val="center"/>
              <w:rPr>
                <w:rFonts w:ascii="Times New Roman"/>
                <w:color w:val="000000"/>
                <w:sz w:val="21"/>
              </w:rPr>
            </w:pPr>
            <w:r>
              <w:rPr>
                <w:rFonts w:ascii="Times New Roman"/>
                <w:color w:val="000000"/>
                <w:sz w:val="21"/>
              </w:rPr>
              <w:t>行政职务</w:t>
            </w:r>
          </w:p>
        </w:tc>
        <w:tc>
          <w:tcPr>
            <w:tcW w:w="1642" w:type="dxa"/>
            <w:tcBorders>
              <w:top w:val="single" w:sz="4" w:space="0" w:color="auto"/>
            </w:tcBorders>
            <w:vAlign w:val="center"/>
          </w:tcPr>
          <w:p w14:paraId="751E3B18" w14:textId="77777777" w:rsidR="009E7A04" w:rsidRDefault="009E7A04" w:rsidP="00F45D6B">
            <w:pPr>
              <w:pStyle w:val="a7"/>
              <w:spacing w:line="390" w:lineRule="exact"/>
              <w:ind w:firstLineChars="0" w:firstLine="0"/>
              <w:rPr>
                <w:rFonts w:ascii="Times New Roman"/>
                <w:color w:val="000000"/>
                <w:sz w:val="21"/>
              </w:rPr>
            </w:pPr>
          </w:p>
        </w:tc>
      </w:tr>
      <w:tr w:rsidR="009E7A04" w14:paraId="59D91B38" w14:textId="77777777" w:rsidTr="00F45D6B">
        <w:trPr>
          <w:cantSplit/>
          <w:trHeight w:val="944"/>
          <w:jc w:val="center"/>
        </w:trPr>
        <w:tc>
          <w:tcPr>
            <w:tcW w:w="8889" w:type="dxa"/>
            <w:gridSpan w:val="8"/>
          </w:tcPr>
          <w:p w14:paraId="2F4F9A4C" w14:textId="77777777" w:rsidR="009E7A04" w:rsidRDefault="009E7A04" w:rsidP="00F45D6B">
            <w:pPr>
              <w:pStyle w:val="a7"/>
              <w:spacing w:line="340" w:lineRule="exact"/>
              <w:ind w:firstLineChars="0" w:firstLine="0"/>
              <w:rPr>
                <w:rFonts w:ascii="Times New Roman"/>
                <w:color w:val="000000"/>
                <w:sz w:val="21"/>
              </w:rPr>
            </w:pPr>
            <w:r>
              <w:rPr>
                <w:rFonts w:ascii="Times New Roman"/>
                <w:color w:val="000000"/>
                <w:sz w:val="21"/>
              </w:rPr>
              <w:t>对本项目</w:t>
            </w:r>
            <w:r>
              <w:rPr>
                <w:rFonts w:ascii="Times New Roman"/>
                <w:sz w:val="21"/>
              </w:rPr>
              <w:t>主要科技创新的</w:t>
            </w:r>
            <w:r>
              <w:rPr>
                <w:rFonts w:ascii="Times New Roman"/>
                <w:color w:val="000000"/>
                <w:sz w:val="21"/>
              </w:rPr>
              <w:t>贡献：</w:t>
            </w:r>
          </w:p>
          <w:p w14:paraId="1BDF1FF1" w14:textId="60533DF4" w:rsidR="009E7A04" w:rsidRPr="005D14D5" w:rsidRDefault="009E7A04" w:rsidP="00F45D6B">
            <w:pPr>
              <w:pStyle w:val="a7"/>
              <w:spacing w:line="280" w:lineRule="exact"/>
              <w:ind w:firstLine="360"/>
              <w:rPr>
                <w:rFonts w:ascii="Times New Roman"/>
                <w:color w:val="000000"/>
                <w:sz w:val="18"/>
                <w:szCs w:val="18"/>
              </w:rPr>
            </w:pPr>
            <w:r w:rsidRPr="009E7A04">
              <w:rPr>
                <w:rFonts w:ascii="Times New Roman" w:hint="eastAsia"/>
                <w:color w:val="000000"/>
                <w:sz w:val="18"/>
                <w:szCs w:val="18"/>
              </w:rPr>
              <w:t>负责本项目高花色苷积累性状形成调控机理研究，构建了首个红肉葡萄</w:t>
            </w:r>
            <w:r w:rsidRPr="009E7A04">
              <w:rPr>
                <w:rFonts w:ascii="Times New Roman" w:hint="eastAsia"/>
                <w:color w:val="000000"/>
                <w:sz w:val="18"/>
                <w:szCs w:val="18"/>
              </w:rPr>
              <w:t>T2T</w:t>
            </w:r>
            <w:r w:rsidRPr="009E7A04">
              <w:rPr>
                <w:rFonts w:ascii="Times New Roman" w:hint="eastAsia"/>
                <w:color w:val="000000"/>
                <w:sz w:val="18"/>
                <w:szCs w:val="18"/>
              </w:rPr>
              <w:t>级别基因组，开发出与红肉性状关联的分子标记。对本项目创新点一做出重要贡献，发表论文</w:t>
            </w:r>
            <w:r w:rsidRPr="009E7A04">
              <w:rPr>
                <w:rFonts w:ascii="Times New Roman" w:hint="eastAsia"/>
                <w:color w:val="000000"/>
                <w:sz w:val="18"/>
                <w:szCs w:val="18"/>
              </w:rPr>
              <w:t>1</w:t>
            </w:r>
            <w:r w:rsidRPr="009E7A04">
              <w:rPr>
                <w:rFonts w:ascii="Times New Roman" w:hint="eastAsia"/>
                <w:color w:val="000000"/>
                <w:sz w:val="18"/>
                <w:szCs w:val="18"/>
              </w:rPr>
              <w:t>篇。</w:t>
            </w:r>
          </w:p>
        </w:tc>
      </w:tr>
      <w:tr w:rsidR="009E7A04" w14:paraId="41732B47" w14:textId="77777777" w:rsidTr="00F45D6B">
        <w:trPr>
          <w:cantSplit/>
          <w:trHeight w:val="970"/>
          <w:jc w:val="center"/>
        </w:trPr>
        <w:tc>
          <w:tcPr>
            <w:tcW w:w="8889" w:type="dxa"/>
            <w:gridSpan w:val="8"/>
          </w:tcPr>
          <w:p w14:paraId="78F615CC" w14:textId="77777777" w:rsidR="009E7A04" w:rsidRDefault="009E7A04" w:rsidP="00F45D6B">
            <w:pPr>
              <w:pStyle w:val="a7"/>
              <w:spacing w:line="300" w:lineRule="exact"/>
              <w:ind w:firstLineChars="0" w:firstLine="0"/>
              <w:rPr>
                <w:rFonts w:ascii="Times New Roman"/>
                <w:color w:val="000000"/>
                <w:sz w:val="21"/>
              </w:rPr>
            </w:pPr>
            <w:r>
              <w:rPr>
                <w:rFonts w:ascii="Times New Roman"/>
                <w:color w:val="000000"/>
                <w:sz w:val="21"/>
              </w:rPr>
              <w:t>曾获省级以上科技奖励情况：</w:t>
            </w:r>
          </w:p>
          <w:p w14:paraId="13AF26E0" w14:textId="77777777" w:rsidR="009E7A04" w:rsidRPr="005D14D5" w:rsidRDefault="009E7A04" w:rsidP="00F45D6B">
            <w:pPr>
              <w:pStyle w:val="a7"/>
              <w:spacing w:line="280" w:lineRule="exact"/>
              <w:ind w:firstLineChars="0" w:firstLine="0"/>
              <w:rPr>
                <w:rFonts w:ascii="Times New Roman"/>
                <w:color w:val="000000"/>
                <w:sz w:val="18"/>
                <w:szCs w:val="18"/>
              </w:rPr>
            </w:pPr>
          </w:p>
        </w:tc>
      </w:tr>
    </w:tbl>
    <w:p w14:paraId="3BC62027" w14:textId="77777777" w:rsidR="00D216C0" w:rsidRPr="00D216C0" w:rsidRDefault="00D216C0" w:rsidP="00FC3527">
      <w:pPr>
        <w:widowControl/>
        <w:shd w:val="clear" w:color="auto" w:fill="FFFFFF"/>
        <w:spacing w:line="360" w:lineRule="auto"/>
        <w:rPr>
          <w:rFonts w:ascii="Times New Roman" w:eastAsia="仿宋" w:hAnsi="Times New Roman" w:cs="Times New Roman"/>
          <w:sz w:val="24"/>
          <w:szCs w:val="24"/>
        </w:rPr>
      </w:pPr>
      <w:bookmarkStart w:id="0" w:name="_GoBack"/>
      <w:bookmarkEnd w:id="0"/>
    </w:p>
    <w:sectPr w:rsidR="00D216C0" w:rsidRPr="00D216C0" w:rsidSect="00657B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75B5E" w14:textId="77777777" w:rsidR="00862F93" w:rsidRDefault="00862F93" w:rsidP="00657BB5">
      <w:r>
        <w:separator/>
      </w:r>
    </w:p>
  </w:endnote>
  <w:endnote w:type="continuationSeparator" w:id="0">
    <w:p w14:paraId="01ED8A70" w14:textId="77777777" w:rsidR="00862F93" w:rsidRDefault="00862F93" w:rsidP="0065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0E373" w14:textId="77777777" w:rsidR="00862F93" w:rsidRDefault="00862F93" w:rsidP="00657BB5">
      <w:r>
        <w:separator/>
      </w:r>
    </w:p>
  </w:footnote>
  <w:footnote w:type="continuationSeparator" w:id="0">
    <w:p w14:paraId="608E51D0" w14:textId="77777777" w:rsidR="00862F93" w:rsidRDefault="00862F93" w:rsidP="00657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zE0NjQ2M2VkY2ExOThhZGNlMDE5N2E5OTc2NzEifQ=="/>
  </w:docVars>
  <w:rsids>
    <w:rsidRoot w:val="11D83A59"/>
    <w:rsid w:val="000042A2"/>
    <w:rsid w:val="001A6BC1"/>
    <w:rsid w:val="003A1645"/>
    <w:rsid w:val="00471530"/>
    <w:rsid w:val="005A3A7E"/>
    <w:rsid w:val="005F6195"/>
    <w:rsid w:val="006043D2"/>
    <w:rsid w:val="00650EF6"/>
    <w:rsid w:val="006550F6"/>
    <w:rsid w:val="00657BB5"/>
    <w:rsid w:val="006B0879"/>
    <w:rsid w:val="006D735A"/>
    <w:rsid w:val="00716D78"/>
    <w:rsid w:val="00784AA3"/>
    <w:rsid w:val="00821D9A"/>
    <w:rsid w:val="00862F93"/>
    <w:rsid w:val="008646F2"/>
    <w:rsid w:val="00907C4C"/>
    <w:rsid w:val="009E7A04"/>
    <w:rsid w:val="00A771E5"/>
    <w:rsid w:val="00B24B83"/>
    <w:rsid w:val="00C83354"/>
    <w:rsid w:val="00D216C0"/>
    <w:rsid w:val="00D56698"/>
    <w:rsid w:val="00D60C5F"/>
    <w:rsid w:val="00DF77AB"/>
    <w:rsid w:val="00E02B5C"/>
    <w:rsid w:val="00F45D6B"/>
    <w:rsid w:val="00FB2C95"/>
    <w:rsid w:val="00FC3527"/>
    <w:rsid w:val="0AC43BFC"/>
    <w:rsid w:val="11D83A59"/>
    <w:rsid w:val="369B1EF1"/>
    <w:rsid w:val="3B822B94"/>
    <w:rsid w:val="3B837F40"/>
    <w:rsid w:val="72EE77D0"/>
    <w:rsid w:val="7D551D2A"/>
    <w:rsid w:val="7ED13E67"/>
    <w:rsid w:val="7F190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DB6B3"/>
  <w15:docId w15:val="{F217E595-ED52-4BB5-966E-8D0F245E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354"/>
    <w:pPr>
      <w:widowControl w:val="0"/>
      <w:jc w:val="both"/>
    </w:pPr>
    <w:rPr>
      <w:rFonts w:asciiTheme="minorHAnsi" w:eastAsiaTheme="minorEastAsia" w:hAnsiTheme="minorHAnsi" w:cstheme="minorBidi"/>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7B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57BB5"/>
    <w:rPr>
      <w:rFonts w:asciiTheme="minorHAnsi" w:eastAsiaTheme="minorEastAsia" w:hAnsiTheme="minorHAnsi" w:cstheme="minorBidi"/>
      <w:kern w:val="2"/>
      <w:sz w:val="18"/>
      <w:szCs w:val="18"/>
    </w:rPr>
  </w:style>
  <w:style w:type="paragraph" w:styleId="a5">
    <w:name w:val="footer"/>
    <w:basedOn w:val="a"/>
    <w:link w:val="a6"/>
    <w:rsid w:val="00657BB5"/>
    <w:pPr>
      <w:tabs>
        <w:tab w:val="center" w:pos="4153"/>
        <w:tab w:val="right" w:pos="8306"/>
      </w:tabs>
      <w:snapToGrid w:val="0"/>
      <w:jc w:val="left"/>
    </w:pPr>
    <w:rPr>
      <w:sz w:val="18"/>
      <w:szCs w:val="18"/>
    </w:rPr>
  </w:style>
  <w:style w:type="character" w:customStyle="1" w:styleId="a6">
    <w:name w:val="页脚 字符"/>
    <w:basedOn w:val="a0"/>
    <w:link w:val="a5"/>
    <w:rsid w:val="00657BB5"/>
    <w:rPr>
      <w:rFonts w:asciiTheme="minorHAnsi" w:eastAsiaTheme="minorEastAsia" w:hAnsiTheme="minorHAnsi" w:cstheme="minorBidi"/>
      <w:kern w:val="2"/>
      <w:sz w:val="18"/>
      <w:szCs w:val="18"/>
    </w:rPr>
  </w:style>
  <w:style w:type="paragraph" w:styleId="a7">
    <w:name w:val="Plain Text"/>
    <w:basedOn w:val="a"/>
    <w:link w:val="a8"/>
    <w:qFormat/>
    <w:rsid w:val="00657BB5"/>
    <w:pPr>
      <w:spacing w:line="360" w:lineRule="auto"/>
      <w:ind w:firstLineChars="200" w:firstLine="480"/>
    </w:pPr>
    <w:rPr>
      <w:rFonts w:ascii="仿宋_GB2312" w:eastAsia="宋体" w:hAnsi="Times New Roman" w:cs="Times New Roman"/>
      <w:sz w:val="24"/>
      <w:szCs w:val="20"/>
    </w:rPr>
  </w:style>
  <w:style w:type="character" w:customStyle="1" w:styleId="a8">
    <w:name w:val="纯文本 字符"/>
    <w:basedOn w:val="a0"/>
    <w:link w:val="a7"/>
    <w:qFormat/>
    <w:rsid w:val="00657BB5"/>
    <w:rPr>
      <w:rFonts w:ascii="仿宋_GB2312"/>
      <w:kern w:val="2"/>
      <w:sz w:val="24"/>
    </w:rPr>
  </w:style>
  <w:style w:type="paragraph" w:styleId="30">
    <w:name w:val="Body Text Indent 3"/>
    <w:basedOn w:val="a"/>
    <w:link w:val="31"/>
    <w:qFormat/>
    <w:rsid w:val="00821D9A"/>
    <w:pPr>
      <w:ind w:firstLineChars="200" w:firstLine="420"/>
    </w:pPr>
    <w:rPr>
      <w:rFonts w:ascii="Times New Roman" w:eastAsia="宋体" w:hAnsi="Times New Roman" w:cs="Times New Roman"/>
      <w:szCs w:val="20"/>
    </w:rPr>
  </w:style>
  <w:style w:type="character" w:customStyle="1" w:styleId="31">
    <w:name w:val="正文文本缩进 3 字符"/>
    <w:basedOn w:val="a0"/>
    <w:link w:val="30"/>
    <w:qFormat/>
    <w:rsid w:val="00821D9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484</Words>
  <Characters>2764</Characters>
  <Application>Microsoft Office Word</Application>
  <DocSecurity>0</DocSecurity>
  <Lines>23</Lines>
  <Paragraphs>6</Paragraphs>
  <ScaleCrop>false</ScaleCrop>
  <Company>2012dnd.com</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WPS_1640612682</dc:creator>
  <cp:lastModifiedBy>A</cp:lastModifiedBy>
  <cp:revision>9</cp:revision>
  <dcterms:created xsi:type="dcterms:W3CDTF">2024-05-11T01:20:00Z</dcterms:created>
  <dcterms:modified xsi:type="dcterms:W3CDTF">2025-03-17T02:29:00Z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91888FB4EDE74847A21D4CE050B408BF_11</vt:lpwstr>
  </property>
  <property fmtid="{D5CDD505-2E9C-101B-9397-08002B2CF9AE}" pid="4" name="KSOTemplateDocerSaveRecord">
    <vt:lpwstr>eyJoZGlkIjoiODBhYzE0NjQ2M2VkY2ExOThhZGNlMDE5N2E5OTc2NzEiLCJ1c2VySWQiOiIxMjc0NjAxNDAwIn0=</vt:lpwstr>
  </property>
</Properties>
</file>