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9B0A0">
      <w:pPr>
        <w:pStyle w:val="2"/>
        <w:widowControl/>
        <w:shd w:val="clear" w:color="auto" w:fill="FFFFFF"/>
        <w:spacing w:beforeAutospacing="0" w:afterAutospacing="0"/>
        <w:ind w:firstLine="320" w:firstLineChars="100"/>
        <w:rPr>
          <w:rFonts w:ascii="Times New Roman" w:hAnsi="Times New Roman" w:eastAsia="仿宋" w:cs="Times New Roman"/>
          <w:sz w:val="32"/>
          <w:szCs w:val="32"/>
        </w:rPr>
      </w:pPr>
      <w:r>
        <w:rPr>
          <w:rFonts w:hint="default" w:ascii="Times New Roman" w:hAnsi="Times New Roman" w:eastAsia="仿宋"/>
          <w:b w:val="0"/>
          <w:sz w:val="32"/>
          <w:szCs w:val="32"/>
          <w:shd w:val="clear" w:color="auto" w:fill="FFFFFF"/>
        </w:rPr>
        <w:t xml:space="preserve">附件1 </w:t>
      </w:r>
    </w:p>
    <w:p w14:paraId="1DB525AE">
      <w:pPr>
        <w:pStyle w:val="2"/>
        <w:widowControl/>
        <w:shd w:val="clear" w:color="auto" w:fill="FFFFFF"/>
        <w:spacing w:beforeAutospacing="0" w:afterAutospacing="0"/>
        <w:jc w:val="center"/>
        <w:rPr>
          <w:rFonts w:ascii="Times New Roman" w:hAnsi="Times New Roman" w:eastAsia="仿宋" w:cs="Times New Roman"/>
          <w:sz w:val="32"/>
          <w:szCs w:val="32"/>
        </w:rPr>
      </w:pPr>
      <w:r>
        <w:rPr>
          <w:rFonts w:hint="default" w:ascii="Times New Roman" w:hAnsi="Times New Roman" w:eastAsia="Arial Unicode MS"/>
          <w:b w:val="0"/>
          <w:sz w:val="40"/>
          <w:szCs w:val="40"/>
          <w:shd w:val="clear" w:color="auto" w:fill="FFFFFF"/>
        </w:rPr>
        <w:t>葡萄酒学院202</w:t>
      </w:r>
      <w:r>
        <w:rPr>
          <w:rFonts w:hint="eastAsia" w:ascii="Times New Roman" w:hAnsi="Times New Roman" w:eastAsia="Arial Unicode MS"/>
          <w:b w:val="0"/>
          <w:sz w:val="40"/>
          <w:szCs w:val="40"/>
          <w:shd w:val="clear" w:color="auto" w:fill="FFFFFF"/>
          <w:lang w:val="en-US" w:eastAsia="zh-CN"/>
        </w:rPr>
        <w:t>7</w:t>
      </w:r>
      <w:r>
        <w:rPr>
          <w:rFonts w:hint="default" w:ascii="Times New Roman" w:hAnsi="Times New Roman" w:eastAsia="Arial Unicode MS"/>
          <w:b w:val="0"/>
          <w:sz w:val="40"/>
          <w:szCs w:val="40"/>
          <w:shd w:val="clear" w:color="auto" w:fill="FFFFFF"/>
        </w:rPr>
        <w:t>年推荐优秀应届本科毕业生免试攻读研究生工作实施细则</w:t>
      </w:r>
      <w:bookmarkStart w:id="0" w:name="_GoBack"/>
      <w:bookmarkEnd w:id="0"/>
    </w:p>
    <w:p w14:paraId="4973471F">
      <w:pPr>
        <w:pStyle w:val="9"/>
        <w:widowControl/>
        <w:snapToGrid w:val="0"/>
        <w:spacing w:beforeAutospacing="0" w:afterAutospacing="0" w:line="360" w:lineRule="auto"/>
        <w:ind w:firstLine="2840" w:firstLineChars="884"/>
        <w:jc w:val="both"/>
        <w:rPr>
          <w:rFonts w:ascii="Times New Roman" w:hAnsi="Times New Roman" w:eastAsia="仿宋"/>
          <w:sz w:val="32"/>
          <w:szCs w:val="32"/>
        </w:rPr>
      </w:pPr>
      <w:r>
        <w:rPr>
          <w:rStyle w:val="13"/>
          <w:rFonts w:ascii="Times New Roman" w:hAnsi="Times New Roman" w:eastAsia="仿宋"/>
          <w:sz w:val="32"/>
          <w:szCs w:val="32"/>
          <w:shd w:val="clear" w:color="auto" w:fill="FFFFFF"/>
        </w:rPr>
        <w:t>第一章  总  则</w:t>
      </w:r>
    </w:p>
    <w:p w14:paraId="667C51F7">
      <w:pPr>
        <w:pStyle w:val="9"/>
        <w:widowControl/>
        <w:snapToGrid w:val="0"/>
        <w:spacing w:beforeAutospacing="0" w:afterAutospacing="0" w:line="360" w:lineRule="auto"/>
        <w:ind w:firstLine="643" w:firstLineChars="200"/>
        <w:jc w:val="both"/>
        <w:rPr>
          <w:rFonts w:ascii="Times New Roman" w:hAnsi="Times New Roman" w:eastAsia="仿宋"/>
          <w:sz w:val="32"/>
          <w:szCs w:val="32"/>
          <w:shd w:val="clear" w:color="auto" w:fill="FFFFFF"/>
        </w:rPr>
      </w:pPr>
      <w:r>
        <w:rPr>
          <w:rFonts w:ascii="Times New Roman" w:hAnsi="Times New Roman" w:eastAsia="仿宋"/>
          <w:b/>
          <w:sz w:val="32"/>
          <w:szCs w:val="32"/>
          <w:shd w:val="clear" w:color="auto" w:fill="FFFFFF"/>
        </w:rPr>
        <w:t xml:space="preserve">第一条  </w:t>
      </w:r>
      <w:r>
        <w:rPr>
          <w:rFonts w:ascii="Times New Roman" w:hAnsi="Times New Roman" w:eastAsia="仿宋"/>
          <w:sz w:val="32"/>
          <w:szCs w:val="32"/>
          <w:shd w:val="clear" w:color="auto" w:fill="FFFFFF"/>
        </w:rPr>
        <w:t>为进一步规范我院202</w:t>
      </w:r>
      <w:r>
        <w:rPr>
          <w:rFonts w:hint="eastAsia" w:ascii="Times New Roman" w:hAnsi="Times New Roman" w:eastAsia="仿宋"/>
          <w:sz w:val="32"/>
          <w:szCs w:val="32"/>
          <w:shd w:val="clear" w:color="auto" w:fill="FFFFFF"/>
          <w:lang w:val="en-US" w:eastAsia="zh-CN"/>
        </w:rPr>
        <w:t>7</w:t>
      </w:r>
      <w:r>
        <w:rPr>
          <w:rFonts w:ascii="Times New Roman" w:hAnsi="Times New Roman" w:eastAsia="仿宋"/>
          <w:sz w:val="32"/>
          <w:szCs w:val="32"/>
          <w:shd w:val="clear" w:color="auto" w:fill="FFFFFF"/>
        </w:rPr>
        <w:t>年推荐优秀应届本科毕业生免试攻读研究生（</w:t>
      </w:r>
      <w:r>
        <w:rPr>
          <w:rFonts w:ascii="Times New Roman" w:hAnsi="Times New Roman" w:eastAsia="仿宋"/>
          <w:sz w:val="32"/>
          <w:szCs w:val="32"/>
        </w:rPr>
        <w:t>以下简称推免生工作</w:t>
      </w:r>
      <w:r>
        <w:rPr>
          <w:rFonts w:ascii="Times New Roman" w:hAnsi="Times New Roman" w:eastAsia="仿宋"/>
          <w:sz w:val="32"/>
          <w:szCs w:val="32"/>
          <w:shd w:val="clear" w:color="auto" w:fill="FFFFFF"/>
        </w:rPr>
        <w:t>），加大拔尖创新人才选拔培养力度，激励学生勤奋学习，</w:t>
      </w:r>
      <w:r>
        <w:rPr>
          <w:rFonts w:ascii="Times New Roman" w:hAnsi="Times New Roman" w:eastAsia="仿宋"/>
          <w:sz w:val="32"/>
          <w:szCs w:val="32"/>
        </w:rPr>
        <w:t>根据教育部、省教育厅及《西北农林科技大学推荐优秀应届本科毕业生免试攻读研究生实施办法》（校研发[2024]236号）</w:t>
      </w:r>
      <w:r>
        <w:rPr>
          <w:rFonts w:ascii="Times New Roman" w:hAnsi="Times New Roman" w:eastAsia="仿宋"/>
          <w:sz w:val="32"/>
          <w:szCs w:val="32"/>
          <w:shd w:val="clear" w:color="auto" w:fill="FFFFFF"/>
        </w:rPr>
        <w:t>和</w:t>
      </w:r>
      <w:r>
        <w:rPr>
          <w:rFonts w:ascii="Times New Roman" w:hAnsi="Times New Roman" w:eastAsia="仿宋"/>
          <w:sz w:val="32"/>
          <w:szCs w:val="32"/>
        </w:rPr>
        <w:t>《关于做好202</w:t>
      </w:r>
      <w:r>
        <w:rPr>
          <w:rFonts w:hint="eastAsia" w:ascii="Times New Roman" w:hAnsi="Times New Roman" w:eastAsia="仿宋"/>
          <w:sz w:val="32"/>
          <w:szCs w:val="32"/>
          <w:lang w:val="en-US" w:eastAsia="zh-CN"/>
        </w:rPr>
        <w:t>7</w:t>
      </w:r>
      <w:r>
        <w:rPr>
          <w:rFonts w:ascii="Times New Roman" w:hAnsi="Times New Roman" w:eastAsia="仿宋"/>
          <w:sz w:val="32"/>
          <w:szCs w:val="32"/>
        </w:rPr>
        <w:t>年推荐优秀应届本科毕业生免试攻读研究生工作的通知》</w:t>
      </w:r>
      <w:r>
        <w:rPr>
          <w:rFonts w:ascii="Times New Roman" w:hAnsi="Times New Roman" w:eastAsia="仿宋"/>
          <w:sz w:val="32"/>
          <w:szCs w:val="32"/>
          <w:shd w:val="clear" w:color="auto" w:fill="FFFFFF"/>
        </w:rPr>
        <w:t>等有关规定，本着公平、公正、公开的原则，结合学院实际，制定本办法。</w:t>
      </w:r>
    </w:p>
    <w:p w14:paraId="4A616B8A">
      <w:pPr>
        <w:pStyle w:val="9"/>
        <w:widowControl/>
        <w:snapToGrid w:val="0"/>
        <w:spacing w:beforeAutospacing="0" w:afterAutospacing="0" w:line="360" w:lineRule="auto"/>
        <w:ind w:firstLine="643" w:firstLineChars="200"/>
        <w:jc w:val="both"/>
        <w:rPr>
          <w:rFonts w:ascii="Times New Roman" w:hAnsi="Times New Roman" w:eastAsia="仿宋"/>
          <w:sz w:val="32"/>
          <w:szCs w:val="32"/>
        </w:rPr>
      </w:pPr>
      <w:r>
        <w:rPr>
          <w:rFonts w:ascii="Times New Roman" w:hAnsi="Times New Roman" w:eastAsia="仿宋"/>
          <w:b/>
          <w:sz w:val="32"/>
          <w:szCs w:val="32"/>
          <w:shd w:val="clear" w:color="auto" w:fill="FFFFFF"/>
        </w:rPr>
        <w:t>第二条</w:t>
      </w:r>
      <w:r>
        <w:rPr>
          <w:rFonts w:ascii="Times New Roman" w:hAnsi="Times New Roman" w:eastAsia="仿宋"/>
          <w:sz w:val="32"/>
          <w:szCs w:val="32"/>
        </w:rPr>
        <w:t xml:space="preserve">  本办法所称应届本科毕业生是指我校纳入国家普通本科招生计划录取的应届本科毕业生（不含第二学士学位学生）。</w:t>
      </w:r>
    </w:p>
    <w:p w14:paraId="16675BCF">
      <w:pPr>
        <w:pStyle w:val="9"/>
        <w:widowControl/>
        <w:snapToGrid w:val="0"/>
        <w:spacing w:beforeAutospacing="0" w:afterAutospacing="0" w:line="360" w:lineRule="auto"/>
        <w:ind w:firstLine="602"/>
        <w:jc w:val="center"/>
        <w:rPr>
          <w:rStyle w:val="13"/>
          <w:rFonts w:ascii="Times New Roman" w:hAnsi="Times New Roman" w:eastAsia="仿宋"/>
          <w:b w:val="0"/>
          <w:sz w:val="32"/>
          <w:szCs w:val="32"/>
        </w:rPr>
      </w:pPr>
      <w:r>
        <w:rPr>
          <w:rStyle w:val="13"/>
          <w:rFonts w:ascii="Times New Roman" w:hAnsi="Times New Roman" w:eastAsia="仿宋"/>
          <w:sz w:val="32"/>
          <w:szCs w:val="32"/>
          <w:shd w:val="clear" w:color="auto" w:fill="FFFFFF"/>
        </w:rPr>
        <w:t>第二章  组织机构</w:t>
      </w:r>
    </w:p>
    <w:p w14:paraId="1639E367">
      <w:pPr>
        <w:snapToGrid w:val="0"/>
        <w:spacing w:line="360" w:lineRule="auto"/>
        <w:ind w:firstLine="643" w:firstLineChars="200"/>
        <w:rPr>
          <w:rFonts w:ascii="Times New Roman" w:hAnsi="Times New Roman" w:eastAsia="仿宋" w:cs="Times New Roman"/>
          <w:sz w:val="32"/>
          <w:szCs w:val="32"/>
        </w:rPr>
      </w:pPr>
      <w:r>
        <w:rPr>
          <w:rStyle w:val="13"/>
          <w:rFonts w:ascii="Times New Roman" w:hAnsi="Times New Roman" w:eastAsia="仿宋" w:cs="Times New Roman"/>
          <w:sz w:val="32"/>
          <w:szCs w:val="32"/>
          <w:shd w:val="clear" w:color="auto" w:fill="FFFFFF"/>
        </w:rPr>
        <w:t>第三条  组织机构</w:t>
      </w:r>
    </w:p>
    <w:p w14:paraId="2E751841">
      <w:pPr>
        <w:pStyle w:val="9"/>
        <w:widowControl/>
        <w:snapToGrid w:val="0"/>
        <w:spacing w:beforeAutospacing="0" w:afterAutospacing="0" w:line="360" w:lineRule="auto"/>
        <w:ind w:firstLine="640" w:firstLineChars="200"/>
        <w:jc w:val="both"/>
        <w:rPr>
          <w:rFonts w:ascii="Times New Roman" w:hAnsi="Times New Roman" w:eastAsia="仿宋"/>
          <w:sz w:val="32"/>
          <w:szCs w:val="32"/>
        </w:rPr>
      </w:pPr>
      <w:r>
        <w:rPr>
          <w:rFonts w:ascii="Times New Roman" w:hAnsi="Times New Roman" w:eastAsia="仿宋"/>
          <w:sz w:val="32"/>
          <w:szCs w:val="32"/>
        </w:rPr>
        <w:t>成立推免生遴选工作组，工作职责为全面负责推免生工作的组织督查。</w:t>
      </w:r>
    </w:p>
    <w:p w14:paraId="41DAE561">
      <w:pPr>
        <w:pStyle w:val="9"/>
        <w:shd w:val="clear" w:color="auto" w:fill="FFFFFF"/>
        <w:snapToGrid w:val="0"/>
        <w:spacing w:before="0" w:beforeAutospacing="0" w:after="0" w:afterAutospacing="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组  长：</w:t>
      </w:r>
      <w:r>
        <w:rPr>
          <w:rFonts w:hint="eastAsia" w:ascii="Times New Roman" w:hAnsi="Times New Roman" w:eastAsia="仿宋" w:cs="Times New Roman"/>
          <w:sz w:val="32"/>
          <w:szCs w:val="32"/>
          <w:lang w:eastAsia="zh-CN"/>
        </w:rPr>
        <w:t>郭建东、</w:t>
      </w:r>
      <w:r>
        <w:rPr>
          <w:rFonts w:ascii="Times New Roman" w:hAnsi="Times New Roman" w:eastAsia="仿宋" w:cs="Times New Roman"/>
          <w:sz w:val="32"/>
          <w:szCs w:val="32"/>
        </w:rPr>
        <w:t>陶永胜</w:t>
      </w:r>
    </w:p>
    <w:p w14:paraId="47FF7B47">
      <w:pPr>
        <w:pStyle w:val="9"/>
        <w:shd w:val="clear" w:color="auto" w:fill="FFFFFF"/>
        <w:snapToGrid w:val="0"/>
        <w:spacing w:before="0" w:beforeAutospacing="0" w:after="0" w:afterAutospacing="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副组长：孙翔宇、张  洁、刘  旭</w:t>
      </w:r>
    </w:p>
    <w:p w14:paraId="7A6A55E1">
      <w:pPr>
        <w:pStyle w:val="9"/>
        <w:shd w:val="clear" w:color="auto" w:fill="FFFFFF"/>
        <w:snapToGrid w:val="0"/>
        <w:spacing w:before="0" w:beforeAutospacing="0" w:after="0" w:afterAutospacing="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成  员：万颖敏</w:t>
      </w:r>
      <w:r>
        <w:rPr>
          <w:rFonts w:ascii="Times New Roman" w:hAnsi="Times New Roman" w:eastAsia="仿宋" w:cs="Times New Roman"/>
          <w:sz w:val="44"/>
          <w:szCs w:val="32"/>
          <w:highlight w:val="none"/>
          <w:vertAlign w:val="subscript"/>
        </w:rPr>
        <w:t>（</w:t>
      </w:r>
      <w:r>
        <w:rPr>
          <w:rFonts w:hint="eastAsia" w:ascii="Times New Roman" w:hAnsi="Times New Roman" w:eastAsia="仿宋" w:cs="Times New Roman"/>
          <w:sz w:val="44"/>
          <w:szCs w:val="32"/>
          <w:highlight w:val="none"/>
          <w:vertAlign w:val="subscript"/>
          <w:lang w:eastAsia="zh-CN"/>
        </w:rPr>
        <w:t>管理</w:t>
      </w:r>
      <w:r>
        <w:rPr>
          <w:rFonts w:ascii="Times New Roman" w:hAnsi="Times New Roman" w:eastAsia="仿宋" w:cs="Times New Roman"/>
          <w:sz w:val="44"/>
          <w:szCs w:val="32"/>
          <w:highlight w:val="none"/>
          <w:vertAlign w:val="subscript"/>
        </w:rPr>
        <w:t>代表）</w:t>
      </w:r>
      <w:r>
        <w:rPr>
          <w:rFonts w:ascii="Times New Roman" w:hAnsi="Times New Roman" w:eastAsia="仿宋" w:cs="Times New Roman"/>
          <w:sz w:val="32"/>
          <w:szCs w:val="32"/>
        </w:rPr>
        <w:t>、</w:t>
      </w:r>
      <w:r>
        <w:rPr>
          <w:rFonts w:hint="eastAsia" w:ascii="Times New Roman" w:hAnsi="Times New Roman" w:eastAsia="仿宋" w:cs="Times New Roman"/>
          <w:sz w:val="32"/>
          <w:szCs w:val="32"/>
          <w:lang w:eastAsia="zh-CN"/>
        </w:rPr>
        <w:t>魏进红</w:t>
      </w:r>
      <w:r>
        <w:rPr>
          <w:rFonts w:ascii="Times New Roman" w:hAnsi="Times New Roman" w:eastAsia="仿宋" w:cs="Times New Roman"/>
          <w:sz w:val="32"/>
          <w:szCs w:val="32"/>
        </w:rPr>
        <w:t>、</w:t>
      </w:r>
      <w:r>
        <w:rPr>
          <w:rFonts w:ascii="Times New Roman" w:hAnsi="Times New Roman" w:eastAsia="仿宋" w:cs="Times New Roman"/>
          <w:sz w:val="32"/>
          <w:szCs w:val="32"/>
          <w:highlight w:val="none"/>
        </w:rPr>
        <w:t>李俊俊</w:t>
      </w:r>
      <w:r>
        <w:rPr>
          <w:rFonts w:ascii="Times New Roman" w:hAnsi="Times New Roman" w:eastAsia="仿宋" w:cs="Times New Roman"/>
          <w:sz w:val="44"/>
          <w:szCs w:val="32"/>
          <w:highlight w:val="none"/>
          <w:vertAlign w:val="subscript"/>
        </w:rPr>
        <w:t>（教师代表）</w:t>
      </w:r>
      <w:r>
        <w:rPr>
          <w:rFonts w:hint="eastAsia" w:ascii="Times New Roman" w:hAnsi="Times New Roman" w:eastAsia="仿宋" w:cs="Times New Roman"/>
          <w:sz w:val="44"/>
          <w:szCs w:val="32"/>
          <w:highlight w:val="none"/>
          <w:vertAlign w:val="subscript"/>
          <w:lang w:eastAsia="zh-CN"/>
        </w:rPr>
        <w:t>、</w:t>
      </w:r>
      <w:r>
        <w:rPr>
          <w:rFonts w:hint="eastAsia" w:ascii="Times New Roman" w:hAnsi="Times New Roman" w:eastAsia="仿宋" w:cs="Times New Roman"/>
          <w:sz w:val="32"/>
          <w:szCs w:val="32"/>
          <w:highlight w:val="none"/>
          <w:lang w:eastAsia="zh-CN"/>
        </w:rPr>
        <w:t>吴枚烜</w:t>
      </w:r>
    </w:p>
    <w:p w14:paraId="1D14E8A8">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lang w:eastAsia="zh-CN"/>
        </w:rPr>
      </w:pPr>
      <w:r>
        <w:rPr>
          <w:rFonts w:ascii="Times New Roman" w:hAnsi="Times New Roman" w:eastAsia="仿宋" w:cs="Times New Roman"/>
          <w:sz w:val="32"/>
          <w:szCs w:val="32"/>
        </w:rPr>
        <w:t>秘  书：万颖敏、</w:t>
      </w:r>
      <w:r>
        <w:rPr>
          <w:rFonts w:hint="eastAsia" w:ascii="Times New Roman" w:hAnsi="Times New Roman" w:eastAsia="仿宋" w:cs="Times New Roman"/>
          <w:sz w:val="32"/>
          <w:szCs w:val="32"/>
          <w:lang w:eastAsia="zh-CN"/>
        </w:rPr>
        <w:t>吴枚烜</w:t>
      </w:r>
    </w:p>
    <w:p w14:paraId="63B9EA53">
      <w:pPr>
        <w:pStyle w:val="9"/>
        <w:shd w:val="clear" w:color="auto" w:fill="FFFFFF"/>
        <w:snapToGrid w:val="0"/>
        <w:spacing w:before="0" w:beforeAutospacing="0" w:after="0" w:afterAutospacing="0" w:line="560" w:lineRule="exact"/>
        <w:ind w:left="315" w:leftChars="150" w:firstLine="320" w:firstLineChars="100"/>
        <w:jc w:val="both"/>
        <w:rPr>
          <w:rFonts w:ascii="Times New Roman" w:hAnsi="Times New Roman" w:eastAsia="仿宋" w:cs="Times New Roman"/>
          <w:sz w:val="32"/>
          <w:szCs w:val="32"/>
        </w:rPr>
      </w:pPr>
      <w:r>
        <w:rPr>
          <w:rFonts w:ascii="Times New Roman" w:hAnsi="Times New Roman" w:eastAsia="仿宋" w:cs="Times New Roman"/>
          <w:sz w:val="32"/>
          <w:szCs w:val="32"/>
        </w:rPr>
        <w:t>职  责：全面负责学院推免工作的组织</w:t>
      </w:r>
      <w:r>
        <w:rPr>
          <w:rFonts w:hint="eastAsia" w:ascii="Times New Roman" w:hAnsi="Times New Roman" w:eastAsia="仿宋" w:cs="Times New Roman"/>
          <w:sz w:val="32"/>
          <w:szCs w:val="32"/>
        </w:rPr>
        <w:t>、</w:t>
      </w:r>
      <w:r>
        <w:rPr>
          <w:rFonts w:ascii="Times New Roman" w:hAnsi="Times New Roman" w:eastAsia="仿宋" w:cs="Times New Roman"/>
          <w:sz w:val="32"/>
          <w:szCs w:val="32"/>
        </w:rPr>
        <w:t>督查。</w:t>
      </w:r>
    </w:p>
    <w:p w14:paraId="4C980B75">
      <w:pPr>
        <w:pStyle w:val="9"/>
        <w:shd w:val="clear" w:color="auto" w:fill="FFFFFF"/>
        <w:snapToGrid w:val="0"/>
        <w:spacing w:before="0" w:beforeAutospacing="0" w:after="0" w:afterAutospacing="0" w:line="560" w:lineRule="exact"/>
        <w:ind w:left="315" w:leftChars="150" w:firstLine="320" w:firstLineChars="1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推免生遴选工作组</w:t>
      </w:r>
      <w:r>
        <w:rPr>
          <w:rFonts w:ascii="Times New Roman" w:hAnsi="Times New Roman" w:eastAsia="仿宋" w:cs="Times New Roman"/>
          <w:sz w:val="32"/>
          <w:szCs w:val="32"/>
        </w:rPr>
        <w:t>下设</w:t>
      </w:r>
      <w:r>
        <w:rPr>
          <w:rFonts w:hint="eastAsia" w:ascii="Times New Roman" w:hAnsi="Times New Roman" w:eastAsia="仿宋" w:cs="Times New Roman"/>
          <w:sz w:val="32"/>
          <w:szCs w:val="32"/>
          <w:lang w:eastAsia="zh-CN"/>
        </w:rPr>
        <w:t>三</w:t>
      </w:r>
      <w:r>
        <w:rPr>
          <w:rFonts w:ascii="Times New Roman" w:hAnsi="Times New Roman" w:eastAsia="仿宋" w:cs="Times New Roman"/>
          <w:sz w:val="32"/>
          <w:szCs w:val="32"/>
        </w:rPr>
        <w:t>个工作</w:t>
      </w:r>
      <w:r>
        <w:rPr>
          <w:rFonts w:hint="eastAsia" w:ascii="Times New Roman" w:hAnsi="Times New Roman" w:eastAsia="仿宋" w:cs="Times New Roman"/>
          <w:sz w:val="32"/>
          <w:szCs w:val="32"/>
          <w:highlight w:val="none"/>
          <w:lang w:val="en-US" w:eastAsia="zh-CN"/>
        </w:rPr>
        <w:t>小</w:t>
      </w:r>
      <w:r>
        <w:rPr>
          <w:rFonts w:ascii="Times New Roman" w:hAnsi="Times New Roman" w:eastAsia="仿宋" w:cs="Times New Roman"/>
          <w:sz w:val="32"/>
          <w:szCs w:val="32"/>
        </w:rPr>
        <w:t>组：</w:t>
      </w:r>
    </w:p>
    <w:p w14:paraId="178C5D3E">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（一）科研成果鉴定组</w:t>
      </w:r>
    </w:p>
    <w:p w14:paraId="720A4887">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组</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长：孙翔宇</w:t>
      </w:r>
    </w:p>
    <w:p w14:paraId="0023D881">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成</w:t>
      </w:r>
      <w:r>
        <w:rPr>
          <w:rFonts w:hint="eastAsia" w:ascii="Times New Roman" w:hAnsi="Times New Roman" w:eastAsia="仿宋" w:cs="Times New Roman"/>
          <w:sz w:val="32"/>
          <w:szCs w:val="32"/>
          <w:lang w:val="en-US" w:eastAsia="zh-CN"/>
        </w:rPr>
        <w:t xml:space="preserve">  员：专家导师组</w:t>
      </w:r>
    </w:p>
    <w:p w14:paraId="3DDADB3E">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秘</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书：万颖敏</w:t>
      </w:r>
    </w:p>
    <w:p w14:paraId="663378D7">
      <w:pPr>
        <w:pStyle w:val="9"/>
        <w:shd w:val="clear" w:color="auto" w:fill="FFFFFF"/>
        <w:snapToGrid w:val="0"/>
        <w:spacing w:before="0" w:beforeAutospacing="0" w:after="0" w:afterAutospacing="0" w:line="560" w:lineRule="exact"/>
        <w:ind w:firstLine="640" w:firstLineChars="200"/>
        <w:jc w:val="both"/>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职  责：对学生提交的高水平科研创新成果、竞赛奖项等的真实性、原创性进行审核鉴定。</w:t>
      </w:r>
    </w:p>
    <w:p w14:paraId="5B47A318">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sz w:val="32"/>
          <w:szCs w:val="32"/>
        </w:rPr>
      </w:pPr>
      <w:r>
        <w:rPr>
          <w:rFonts w:ascii="Times New Roman" w:hAnsi="Times New Roman" w:eastAsia="仿宋" w:cs="Times New Roman"/>
          <w:sz w:val="32"/>
          <w:szCs w:val="32"/>
        </w:rPr>
        <w:t>（</w:t>
      </w:r>
      <w:r>
        <w:rPr>
          <w:rFonts w:hint="eastAsia" w:ascii="Times New Roman" w:hAnsi="Times New Roman" w:eastAsia="仿宋" w:cs="Times New Roman"/>
          <w:sz w:val="32"/>
          <w:szCs w:val="32"/>
          <w:lang w:eastAsia="zh-CN"/>
        </w:rPr>
        <w:t>二</w:t>
      </w:r>
      <w:r>
        <w:rPr>
          <w:rFonts w:ascii="Times New Roman" w:hAnsi="Times New Roman" w:eastAsia="仿宋" w:cs="Times New Roman"/>
          <w:sz w:val="32"/>
          <w:szCs w:val="32"/>
        </w:rPr>
        <w:t>）科研潜质考查工作组</w:t>
      </w:r>
    </w:p>
    <w:p w14:paraId="541B05D7">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sz w:val="32"/>
          <w:szCs w:val="32"/>
        </w:rPr>
      </w:pPr>
      <w:r>
        <w:rPr>
          <w:rFonts w:ascii="Times New Roman" w:hAnsi="Times New Roman" w:eastAsia="仿宋" w:cs="Times New Roman"/>
          <w:sz w:val="32"/>
          <w:szCs w:val="32"/>
        </w:rPr>
        <w:t>组  长：</w:t>
      </w:r>
      <w:r>
        <w:rPr>
          <w:rFonts w:hint="eastAsia" w:ascii="Times New Roman" w:hAnsi="Times New Roman" w:eastAsia="仿宋" w:cs="Times New Roman"/>
          <w:sz w:val="32"/>
          <w:szCs w:val="32"/>
          <w:lang w:eastAsia="zh-CN"/>
        </w:rPr>
        <w:t>刘</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旭</w:t>
      </w:r>
    </w:p>
    <w:p w14:paraId="114DCB86">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lang w:eastAsia="zh-CN"/>
        </w:rPr>
      </w:pPr>
      <w:r>
        <w:rPr>
          <w:rFonts w:ascii="Times New Roman" w:hAnsi="Times New Roman" w:eastAsia="仿宋" w:cs="Times New Roman"/>
          <w:sz w:val="32"/>
          <w:szCs w:val="32"/>
        </w:rPr>
        <w:t>成  员：</w:t>
      </w:r>
      <w:r>
        <w:rPr>
          <w:rFonts w:hint="eastAsia" w:ascii="Times New Roman" w:hAnsi="Times New Roman" w:eastAsia="仿宋" w:cs="Times New Roman"/>
          <w:sz w:val="32"/>
          <w:szCs w:val="32"/>
          <w:lang w:eastAsia="zh-CN"/>
        </w:rPr>
        <w:t>专家导师组</w:t>
      </w:r>
      <w:r>
        <w:rPr>
          <w:rFonts w:ascii="Times New Roman" w:hAnsi="Times New Roman" w:eastAsia="仿宋" w:cs="Times New Roman"/>
          <w:sz w:val="32"/>
          <w:szCs w:val="32"/>
        </w:rPr>
        <w:t>、万颖敏、</w:t>
      </w:r>
      <w:r>
        <w:rPr>
          <w:rFonts w:hint="eastAsia" w:ascii="Times New Roman" w:hAnsi="Times New Roman" w:eastAsia="仿宋" w:cs="Times New Roman"/>
          <w:sz w:val="32"/>
          <w:szCs w:val="32"/>
          <w:lang w:eastAsia="zh-CN"/>
        </w:rPr>
        <w:t>魏进红、吴枚烜</w:t>
      </w:r>
    </w:p>
    <w:p w14:paraId="498522BE">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highlight w:val="none"/>
          <w:lang w:eastAsia="zh-CN"/>
        </w:rPr>
      </w:pPr>
      <w:r>
        <w:rPr>
          <w:rFonts w:ascii="Times New Roman" w:hAnsi="Times New Roman" w:eastAsia="仿宋" w:cs="Times New Roman"/>
          <w:sz w:val="32"/>
          <w:szCs w:val="32"/>
          <w:highlight w:val="none"/>
        </w:rPr>
        <w:t>秘  书：张克坤（兼）</w:t>
      </w:r>
    </w:p>
    <w:p w14:paraId="786CF2B1">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sz w:val="32"/>
          <w:szCs w:val="32"/>
        </w:rPr>
      </w:pPr>
      <w:r>
        <w:rPr>
          <w:rFonts w:ascii="Times New Roman" w:hAnsi="Times New Roman" w:eastAsia="仿宋" w:cs="Times New Roman"/>
          <w:sz w:val="32"/>
          <w:szCs w:val="32"/>
        </w:rPr>
        <w:t>职  责：</w:t>
      </w:r>
      <w:r>
        <w:rPr>
          <w:rFonts w:hint="eastAsia" w:ascii="Times New Roman" w:hAnsi="Times New Roman" w:eastAsia="仿宋" w:cs="Times New Roman"/>
          <w:sz w:val="32"/>
          <w:szCs w:val="32"/>
        </w:rPr>
        <w:t>组织完成</w:t>
      </w:r>
      <w:r>
        <w:rPr>
          <w:rFonts w:ascii="Times New Roman" w:hAnsi="Times New Roman" w:eastAsia="仿宋" w:cs="Times New Roman"/>
          <w:sz w:val="32"/>
          <w:szCs w:val="32"/>
        </w:rPr>
        <w:t>推免科研潜质考查工作。</w:t>
      </w:r>
    </w:p>
    <w:p w14:paraId="335FED23">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highlight w:val="none"/>
          <w:lang w:eastAsia="zh-CN"/>
        </w:rPr>
      </w:pPr>
      <w:r>
        <w:rPr>
          <w:rFonts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eastAsia="zh-CN"/>
        </w:rPr>
        <w:t>三</w:t>
      </w:r>
      <w:r>
        <w:rPr>
          <w:rFonts w:ascii="Times New Roman" w:hAnsi="Times New Roman" w:eastAsia="仿宋" w:cs="Times New Roman"/>
          <w:sz w:val="32"/>
          <w:szCs w:val="32"/>
          <w:highlight w:val="none"/>
        </w:rPr>
        <w:t>）推免生遴选监督工作组</w:t>
      </w:r>
    </w:p>
    <w:p w14:paraId="6CDAC156">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组  长：郭建东</w:t>
      </w:r>
    </w:p>
    <w:p w14:paraId="2CBEACE5">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成  员：</w:t>
      </w:r>
      <w:r>
        <w:rPr>
          <w:rFonts w:hint="eastAsia" w:ascii="Times New Roman" w:hAnsi="Times New Roman" w:eastAsia="仿宋" w:cs="Times New Roman"/>
          <w:sz w:val="32"/>
          <w:szCs w:val="32"/>
          <w:highlight w:val="none"/>
          <w:lang w:eastAsia="zh-CN"/>
        </w:rPr>
        <w:t>袁照程、</w:t>
      </w:r>
      <w:r>
        <w:rPr>
          <w:rFonts w:ascii="Times New Roman" w:hAnsi="Times New Roman" w:eastAsia="仿宋" w:cs="Times New Roman"/>
          <w:sz w:val="32"/>
          <w:szCs w:val="32"/>
          <w:highlight w:val="none"/>
        </w:rPr>
        <w:t>朱美蓉、</w:t>
      </w:r>
      <w:r>
        <w:rPr>
          <w:rFonts w:hint="eastAsia" w:ascii="Times New Roman" w:hAnsi="Times New Roman" w:eastAsia="仿宋" w:cs="Times New Roman"/>
          <w:sz w:val="32"/>
          <w:szCs w:val="32"/>
          <w:highlight w:val="none"/>
        </w:rPr>
        <w:t>刘文政</w:t>
      </w:r>
    </w:p>
    <w:p w14:paraId="75653DA5">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秘  书：朱美蓉</w:t>
      </w:r>
    </w:p>
    <w:p w14:paraId="4FBB2492">
      <w:pPr>
        <w:pStyle w:val="9"/>
        <w:widowControl/>
        <w:snapToGrid w:val="0"/>
        <w:spacing w:beforeAutospacing="0" w:afterAutospacing="0" w:line="360" w:lineRule="auto"/>
        <w:ind w:firstLine="640" w:firstLineChars="200"/>
        <w:jc w:val="both"/>
        <w:rPr>
          <w:rFonts w:ascii="Times New Roman" w:hAnsi="Times New Roman" w:eastAsia="仿宋"/>
          <w:sz w:val="32"/>
          <w:szCs w:val="32"/>
        </w:rPr>
      </w:pPr>
      <w:r>
        <w:rPr>
          <w:rFonts w:ascii="Times New Roman" w:hAnsi="Times New Roman" w:eastAsia="仿宋" w:cs="Times New Roman"/>
          <w:sz w:val="32"/>
          <w:szCs w:val="32"/>
          <w:highlight w:val="none"/>
        </w:rPr>
        <w:t>职  责：对推免工作进行监督管理。</w:t>
      </w:r>
    </w:p>
    <w:p w14:paraId="3CF1CDF2">
      <w:pPr>
        <w:pStyle w:val="9"/>
        <w:widowControl/>
        <w:snapToGrid w:val="0"/>
        <w:spacing w:beforeAutospacing="0" w:afterAutospacing="0" w:line="360" w:lineRule="auto"/>
        <w:ind w:firstLine="602"/>
        <w:jc w:val="center"/>
        <w:rPr>
          <w:rStyle w:val="13"/>
          <w:rFonts w:ascii="Times New Roman" w:hAnsi="Times New Roman" w:eastAsia="仿宋"/>
          <w:sz w:val="32"/>
          <w:szCs w:val="32"/>
          <w:shd w:val="clear" w:color="auto" w:fill="FFFFFF"/>
        </w:rPr>
      </w:pPr>
      <w:r>
        <w:rPr>
          <w:rStyle w:val="13"/>
          <w:rFonts w:ascii="Times New Roman" w:hAnsi="Times New Roman" w:eastAsia="仿宋"/>
          <w:sz w:val="32"/>
          <w:szCs w:val="32"/>
          <w:shd w:val="clear" w:color="auto" w:fill="FFFFFF"/>
        </w:rPr>
        <w:t>第三章  遴选条件</w:t>
      </w:r>
    </w:p>
    <w:p w14:paraId="23769D93">
      <w:pPr>
        <w:adjustRightInd w:val="0"/>
        <w:snapToGrid w:val="0"/>
        <w:spacing w:line="360" w:lineRule="auto"/>
        <w:ind w:firstLine="643" w:firstLineChars="200"/>
        <w:rPr>
          <w:rFonts w:ascii="Times New Roman" w:hAnsi="Times New Roman" w:eastAsia="仿宋" w:cs="Times New Roman"/>
          <w:kern w:val="0"/>
          <w:sz w:val="32"/>
          <w:szCs w:val="32"/>
          <w:shd w:val="clear" w:color="auto" w:fill="FFFFFF"/>
        </w:rPr>
      </w:pPr>
      <w:r>
        <w:rPr>
          <w:rStyle w:val="13"/>
          <w:rFonts w:ascii="Times New Roman" w:hAnsi="Times New Roman" w:eastAsia="仿宋" w:cs="Times New Roman"/>
          <w:sz w:val="32"/>
          <w:szCs w:val="32"/>
          <w:shd w:val="clear" w:color="auto" w:fill="FFFFFF"/>
        </w:rPr>
        <w:t>第四条</w:t>
      </w:r>
      <w:r>
        <w:rPr>
          <w:rFonts w:ascii="Times New Roman" w:hAnsi="Times New Roman" w:eastAsia="仿宋" w:cs="Times New Roman"/>
          <w:b/>
          <w:bCs/>
          <w:sz w:val="32"/>
          <w:szCs w:val="32"/>
        </w:rPr>
        <w:t xml:space="preserve">  </w:t>
      </w:r>
      <w:r>
        <w:rPr>
          <w:rFonts w:ascii="Times New Roman" w:hAnsi="Times New Roman" w:eastAsia="仿宋" w:cs="Times New Roman"/>
          <w:kern w:val="0"/>
          <w:sz w:val="32"/>
          <w:szCs w:val="32"/>
          <w:shd w:val="clear" w:color="auto" w:fill="FFFFFF"/>
        </w:rPr>
        <w:t>优秀应届本科毕业生（不含特长生）可免试攻读研究生，遴选基本条件如下：</w:t>
      </w:r>
    </w:p>
    <w:p w14:paraId="1887D005">
      <w:pPr>
        <w:adjustRightInd w:val="0"/>
        <w:snapToGrid w:val="0"/>
        <w:spacing w:line="360" w:lineRule="auto"/>
        <w:ind w:firstLine="640" w:firstLineChars="200"/>
        <w:rPr>
          <w:rFonts w:hint="eastAsia" w:ascii="Times New Roman" w:hAnsi="Times New Roman" w:eastAsia="仿宋" w:cs="Times New Roman"/>
          <w:kern w:val="0"/>
          <w:sz w:val="32"/>
          <w:szCs w:val="32"/>
          <w:shd w:val="clear" w:color="auto" w:fill="FFFFFF"/>
        </w:rPr>
      </w:pPr>
      <w:r>
        <w:rPr>
          <w:rFonts w:ascii="Times New Roman" w:hAnsi="Times New Roman" w:eastAsia="仿宋" w:cs="Times New Roman"/>
          <w:kern w:val="0"/>
          <w:sz w:val="32"/>
          <w:szCs w:val="32"/>
          <w:shd w:val="clear" w:color="auto" w:fill="FFFFFF"/>
        </w:rPr>
        <w:t>1. 拥护中国共产党的领导和社会主义制度，具有高尚的爱国主义情操和集体主义精神，社会责任感强，遵纪守法，积极向上，身心健康</w:t>
      </w:r>
      <w:r>
        <w:rPr>
          <w:rFonts w:hint="eastAsia" w:ascii="Times New Roman" w:hAnsi="Times New Roman" w:eastAsia="仿宋" w:cs="Times New Roman"/>
          <w:kern w:val="0"/>
          <w:sz w:val="32"/>
          <w:szCs w:val="32"/>
          <w:shd w:val="clear" w:color="auto" w:fill="FFFFFF"/>
        </w:rPr>
        <w:t>。</w:t>
      </w:r>
    </w:p>
    <w:p w14:paraId="2D440B76">
      <w:pPr>
        <w:adjustRightInd w:val="0"/>
        <w:snapToGrid w:val="0"/>
        <w:spacing w:line="360" w:lineRule="auto"/>
        <w:ind w:firstLine="640" w:firstLineChars="200"/>
        <w:rPr>
          <w:rFonts w:ascii="Times New Roman" w:hAnsi="Times New Roman" w:eastAsia="仿宋" w:cs="Times New Roman"/>
          <w:kern w:val="0"/>
          <w:sz w:val="32"/>
          <w:szCs w:val="32"/>
          <w:shd w:val="clear" w:color="auto" w:fill="FFFFFF"/>
        </w:rPr>
      </w:pPr>
      <w:r>
        <w:rPr>
          <w:rFonts w:ascii="Times New Roman" w:hAnsi="Times New Roman" w:eastAsia="仿宋" w:cs="Times New Roman"/>
          <w:kern w:val="0"/>
          <w:sz w:val="32"/>
          <w:szCs w:val="32"/>
          <w:shd w:val="clear" w:color="auto" w:fill="FFFFFF"/>
        </w:rPr>
        <w:t>2. 诚实守信，学风端正，品行优良，无考试作弊或剽窃他人学术成果等学术不端行为</w:t>
      </w:r>
      <w:r>
        <w:rPr>
          <w:rFonts w:hint="eastAsia" w:ascii="Times New Roman" w:hAnsi="Times New Roman" w:eastAsia="仿宋" w:cs="Times New Roman"/>
          <w:kern w:val="0"/>
          <w:sz w:val="32"/>
          <w:szCs w:val="32"/>
          <w:shd w:val="clear" w:color="auto" w:fill="FFFFFF"/>
        </w:rPr>
        <w:t>。</w:t>
      </w:r>
    </w:p>
    <w:p w14:paraId="267877D3">
      <w:pPr>
        <w:adjustRightInd w:val="0"/>
        <w:snapToGrid w:val="0"/>
        <w:spacing w:line="360" w:lineRule="auto"/>
        <w:ind w:firstLine="640" w:firstLineChars="200"/>
        <w:rPr>
          <w:rFonts w:ascii="Times New Roman" w:hAnsi="Times New Roman" w:eastAsia="仿宋" w:cs="Times New Roman"/>
          <w:kern w:val="0"/>
          <w:sz w:val="32"/>
          <w:szCs w:val="32"/>
          <w:shd w:val="clear" w:color="auto" w:fill="FFFFFF"/>
        </w:rPr>
      </w:pPr>
      <w:r>
        <w:rPr>
          <w:rFonts w:ascii="Times New Roman" w:hAnsi="Times New Roman" w:eastAsia="仿宋" w:cs="Times New Roman"/>
          <w:kern w:val="0"/>
          <w:sz w:val="32"/>
          <w:szCs w:val="32"/>
          <w:shd w:val="clear" w:color="auto" w:fill="FFFFFF"/>
        </w:rPr>
        <w:t>3. 获得本科前三学年应修课程全部学分，且课程学分成绩排名在专业年级前50%</w:t>
      </w:r>
      <w:r>
        <w:rPr>
          <w:rFonts w:hint="eastAsia" w:ascii="Times New Roman" w:hAnsi="Times New Roman" w:eastAsia="仿宋" w:cs="Times New Roman"/>
          <w:kern w:val="0"/>
          <w:sz w:val="32"/>
          <w:szCs w:val="32"/>
          <w:shd w:val="clear" w:color="auto" w:fill="FFFFFF"/>
        </w:rPr>
        <w:t>。</w:t>
      </w:r>
    </w:p>
    <w:p w14:paraId="769997D7">
      <w:pPr>
        <w:adjustRightInd w:val="0"/>
        <w:snapToGrid w:val="0"/>
        <w:spacing w:line="360" w:lineRule="auto"/>
        <w:ind w:firstLine="640" w:firstLineChars="200"/>
        <w:rPr>
          <w:rFonts w:ascii="Times New Roman" w:hAnsi="Times New Roman" w:eastAsia="仿宋" w:cs="Times New Roman"/>
          <w:kern w:val="0"/>
          <w:sz w:val="32"/>
          <w:szCs w:val="32"/>
          <w:shd w:val="clear" w:color="auto" w:fill="FFFFFF"/>
        </w:rPr>
      </w:pPr>
      <w:r>
        <w:rPr>
          <w:rFonts w:ascii="Times New Roman" w:hAnsi="Times New Roman" w:eastAsia="仿宋" w:cs="Times New Roman"/>
          <w:kern w:val="0"/>
          <w:sz w:val="32"/>
          <w:szCs w:val="32"/>
          <w:shd w:val="clear" w:color="auto" w:fill="FFFFFF"/>
        </w:rPr>
        <w:t>4. 外语成绩：非英语专业学生的全国英语四级考试成绩在425分及以上或外语小语种四级成绩在60分及以上；英语专业学生的专业英语四级成绩在60分及以上</w:t>
      </w:r>
      <w:r>
        <w:rPr>
          <w:rFonts w:hint="eastAsia" w:ascii="Times New Roman" w:hAnsi="Times New Roman" w:eastAsia="仿宋" w:cs="Times New Roman"/>
          <w:kern w:val="0"/>
          <w:sz w:val="32"/>
          <w:szCs w:val="32"/>
          <w:shd w:val="clear" w:color="auto" w:fill="FFFFFF"/>
        </w:rPr>
        <w:t>。</w:t>
      </w:r>
    </w:p>
    <w:p w14:paraId="7D630A2A">
      <w:pPr>
        <w:adjustRightInd w:val="0"/>
        <w:snapToGrid w:val="0"/>
        <w:spacing w:line="360" w:lineRule="auto"/>
        <w:ind w:firstLine="640" w:firstLineChars="200"/>
        <w:rPr>
          <w:rFonts w:ascii="Times New Roman" w:hAnsi="Times New Roman" w:eastAsia="仿宋" w:cs="Times New Roman"/>
          <w:kern w:val="0"/>
          <w:sz w:val="32"/>
          <w:szCs w:val="32"/>
          <w:shd w:val="clear" w:color="auto" w:fill="FFFFFF"/>
        </w:rPr>
      </w:pPr>
      <w:r>
        <w:rPr>
          <w:rFonts w:ascii="Times New Roman" w:hAnsi="Times New Roman" w:eastAsia="仿宋" w:cs="Times New Roman"/>
          <w:kern w:val="0"/>
          <w:sz w:val="32"/>
          <w:szCs w:val="32"/>
          <w:shd w:val="clear" w:color="auto" w:fill="FFFFFF"/>
        </w:rPr>
        <w:t>5. 具有从事科学研究志向，具有较强的创新意识、创新潜质和创新能力，且符合各学院科研潜质考核要求。</w:t>
      </w:r>
    </w:p>
    <w:p w14:paraId="5B89DF39">
      <w:pPr>
        <w:pStyle w:val="5"/>
        <w:snapToGrid w:val="0"/>
        <w:spacing w:line="360" w:lineRule="auto"/>
        <w:ind w:firstLine="643" w:firstLineChars="200"/>
        <w:rPr>
          <w:rFonts w:ascii="Times New Roman" w:hAnsi="Times New Roman" w:eastAsia="仿宋" w:cs="Times New Roman"/>
          <w:kern w:val="0"/>
          <w:sz w:val="32"/>
          <w:szCs w:val="32"/>
          <w:shd w:val="clear" w:color="auto" w:fill="FFFFFF"/>
        </w:rPr>
      </w:pPr>
      <w:r>
        <w:rPr>
          <w:rFonts w:ascii="Times New Roman" w:hAnsi="Times New Roman" w:eastAsia="仿宋" w:cs="Times New Roman"/>
          <w:b/>
          <w:bCs/>
          <w:sz w:val="32"/>
          <w:szCs w:val="32"/>
        </w:rPr>
        <w:t xml:space="preserve">第五条  </w:t>
      </w:r>
      <w:r>
        <w:rPr>
          <w:rFonts w:ascii="Times New Roman" w:hAnsi="Times New Roman" w:eastAsia="仿宋" w:cs="Times New Roman"/>
          <w:kern w:val="0"/>
          <w:sz w:val="32"/>
          <w:szCs w:val="32"/>
          <w:shd w:val="clear" w:color="auto" w:fill="FFFFFF"/>
        </w:rPr>
        <w:t>特长生免试攻读研究生遴选条件。</w:t>
      </w:r>
    </w:p>
    <w:p w14:paraId="5345722F">
      <w:pPr>
        <w:pStyle w:val="5"/>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kern w:val="0"/>
          <w:sz w:val="32"/>
          <w:szCs w:val="32"/>
          <w:shd w:val="clear" w:color="auto" w:fill="FFFFFF"/>
        </w:rPr>
        <w:t>依据《西北农林科技大学特长生免试攻读研究生推荐办法》（教务</w:t>
      </w:r>
      <w:r>
        <w:rPr>
          <w:rFonts w:ascii="Times New Roman" w:hAnsi="Times New Roman" w:eastAsia="仿宋" w:cs="Times New Roman"/>
          <w:kern w:val="0"/>
          <w:sz w:val="32"/>
          <w:szCs w:val="32"/>
        </w:rPr>
        <w:t>〔2021〕10号</w:t>
      </w:r>
      <w:r>
        <w:rPr>
          <w:rFonts w:ascii="Times New Roman" w:hAnsi="Times New Roman" w:eastAsia="仿宋" w:cs="Times New Roman"/>
          <w:kern w:val="0"/>
          <w:sz w:val="32"/>
          <w:szCs w:val="32"/>
          <w:shd w:val="clear" w:color="auto" w:fill="FFFFFF"/>
        </w:rPr>
        <w:t>）进行遴选。</w:t>
      </w:r>
    </w:p>
    <w:p w14:paraId="2A3A652B">
      <w:pPr>
        <w:adjustRightInd w:val="0"/>
        <w:snapToGrid w:val="0"/>
        <w:spacing w:line="360" w:lineRule="auto"/>
        <w:ind w:firstLine="643" w:firstLineChars="200"/>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第四章  指标分配及资格确定</w:t>
      </w:r>
    </w:p>
    <w:p w14:paraId="35FDD29F">
      <w:pPr>
        <w:pStyle w:val="9"/>
        <w:shd w:val="clear" w:color="auto" w:fill="FFFFFF"/>
        <w:snapToGrid w:val="0"/>
        <w:spacing w:before="0" w:beforeAutospacing="0" w:after="0" w:afterAutospacing="0" w:line="560" w:lineRule="exact"/>
        <w:ind w:firstLine="643" w:firstLineChars="200"/>
        <w:jc w:val="both"/>
        <w:rPr>
          <w:rFonts w:ascii="Times New Roman" w:hAnsi="Times New Roman" w:eastAsia="仿宋" w:cs="Times New Roman"/>
          <w:sz w:val="32"/>
          <w:szCs w:val="32"/>
        </w:rPr>
      </w:pPr>
      <w:r>
        <w:rPr>
          <w:rFonts w:ascii="Times New Roman" w:hAnsi="Times New Roman" w:eastAsia="仿宋" w:cs="Times New Roman"/>
          <w:b/>
          <w:bCs/>
          <w:sz w:val="32"/>
          <w:szCs w:val="32"/>
        </w:rPr>
        <w:t xml:space="preserve">第六条  </w:t>
      </w:r>
      <w:r>
        <w:rPr>
          <w:rFonts w:ascii="Times New Roman" w:hAnsi="Times New Roman" w:eastAsia="仿宋" w:cs="Times New Roman"/>
          <w:sz w:val="32"/>
          <w:szCs w:val="32"/>
        </w:rPr>
        <w:t>我院学生可申请的</w:t>
      </w:r>
      <w:r>
        <w:rPr>
          <w:rFonts w:hint="eastAsia" w:ascii="Times New Roman" w:hAnsi="Times New Roman" w:eastAsia="仿宋" w:cs="Times New Roman"/>
          <w:sz w:val="32"/>
          <w:szCs w:val="32"/>
          <w:lang w:val="en-US" w:eastAsia="zh-CN"/>
        </w:rPr>
        <w:t>本院</w:t>
      </w:r>
      <w:r>
        <w:rPr>
          <w:rFonts w:ascii="Times New Roman" w:hAnsi="Times New Roman" w:eastAsia="仿宋" w:cs="Times New Roman"/>
          <w:sz w:val="32"/>
          <w:szCs w:val="32"/>
        </w:rPr>
        <w:t>推免生推荐指标分为普通推荐指标和</w:t>
      </w:r>
      <w:r>
        <w:rPr>
          <w:rFonts w:ascii="Times New Roman" w:hAnsi="Times New Roman" w:eastAsia="仿宋" w:cs="Times New Roman"/>
          <w:sz w:val="32"/>
          <w:szCs w:val="32"/>
          <w:highlight w:val="none"/>
        </w:rPr>
        <w:t>专项推荐指标</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包括</w:t>
      </w:r>
      <w:r>
        <w:rPr>
          <w:rFonts w:hint="eastAsia" w:ascii="Times New Roman" w:hAnsi="Times New Roman" w:eastAsia="仿宋" w:cs="Times New Roman"/>
          <w:sz w:val="32"/>
          <w:szCs w:val="32"/>
          <w:highlight w:val="none"/>
          <w:lang w:eastAsia="zh-CN"/>
        </w:rPr>
        <w:t>卓越农林人才计划指标、</w:t>
      </w:r>
      <w:r>
        <w:rPr>
          <w:rFonts w:ascii="Times New Roman" w:hAnsi="Times New Roman" w:eastAsia="仿宋" w:cs="Times New Roman"/>
          <w:sz w:val="32"/>
          <w:szCs w:val="32"/>
          <w:highlight w:val="none"/>
        </w:rPr>
        <w:t>就业工作奖励指标、</w:t>
      </w:r>
      <w:r>
        <w:rPr>
          <w:rFonts w:hint="eastAsia" w:ascii="Times New Roman" w:hAnsi="Times New Roman" w:eastAsia="仿宋" w:cs="Times New Roman"/>
          <w:sz w:val="32"/>
          <w:szCs w:val="32"/>
          <w:highlight w:val="none"/>
          <w:lang w:eastAsia="zh-CN"/>
        </w:rPr>
        <w:t>招生工作奖励指标、</w:t>
      </w:r>
      <w:r>
        <w:rPr>
          <w:rFonts w:ascii="Times New Roman" w:hAnsi="Times New Roman" w:eastAsia="仿宋" w:cs="Times New Roman"/>
          <w:sz w:val="32"/>
          <w:szCs w:val="32"/>
          <w:highlight w:val="none"/>
        </w:rPr>
        <w:t>工程硕博士</w:t>
      </w:r>
      <w:r>
        <w:rPr>
          <w:rFonts w:hint="eastAsia" w:ascii="Times New Roman" w:hAnsi="Times New Roman" w:eastAsia="仿宋" w:cs="Times New Roman"/>
          <w:sz w:val="32"/>
          <w:szCs w:val="32"/>
          <w:highlight w:val="none"/>
          <w:lang w:eastAsia="zh-CN"/>
        </w:rPr>
        <w:t>专项</w:t>
      </w:r>
      <w:r>
        <w:rPr>
          <w:rFonts w:ascii="Times New Roman" w:hAnsi="Times New Roman" w:eastAsia="仿宋" w:cs="Times New Roman"/>
          <w:sz w:val="32"/>
          <w:szCs w:val="32"/>
          <w:highlight w:val="none"/>
        </w:rPr>
        <w:t>指标</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w:t>
      </w:r>
      <w:r>
        <w:rPr>
          <w:rFonts w:ascii="Times New Roman" w:hAnsi="Times New Roman" w:eastAsia="仿宋" w:cs="Times New Roman"/>
          <w:sz w:val="32"/>
          <w:szCs w:val="32"/>
        </w:rPr>
        <w:t>具体指标</w:t>
      </w:r>
      <w:r>
        <w:rPr>
          <w:rFonts w:hint="eastAsia" w:ascii="Times New Roman" w:hAnsi="Times New Roman" w:eastAsia="仿宋" w:cs="Times New Roman"/>
          <w:sz w:val="32"/>
          <w:szCs w:val="32"/>
          <w:lang w:val="en-US" w:eastAsia="zh-CN"/>
        </w:rPr>
        <w:t>配置</w:t>
      </w:r>
      <w:r>
        <w:rPr>
          <w:rFonts w:ascii="Times New Roman" w:hAnsi="Times New Roman" w:eastAsia="仿宋" w:cs="Times New Roman"/>
          <w:sz w:val="32"/>
          <w:szCs w:val="32"/>
        </w:rPr>
        <w:t>如下：</w:t>
      </w:r>
    </w:p>
    <w:p w14:paraId="5E94582F">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kern w:val="0"/>
          <w:sz w:val="32"/>
          <w:szCs w:val="32"/>
          <w:highlight w:val="none"/>
          <w:lang w:val="en-US" w:eastAsia="zh-CN" w:bidi="ar-SA"/>
        </w:rPr>
      </w:pPr>
      <w:r>
        <w:rPr>
          <w:rFonts w:hint="eastAsia" w:ascii="Times New Roman" w:hAnsi="Times New Roman" w:eastAsia="仿宋" w:cs="Times New Roman"/>
          <w:kern w:val="0"/>
          <w:sz w:val="32"/>
          <w:szCs w:val="32"/>
          <w:highlight w:val="none"/>
          <w:lang w:val="en-US" w:eastAsia="zh-CN" w:bidi="ar-SA"/>
        </w:rPr>
        <w:t>1.</w:t>
      </w:r>
      <w:r>
        <w:rPr>
          <w:rFonts w:ascii="Times New Roman" w:hAnsi="Times New Roman" w:eastAsia="仿宋" w:cs="Times New Roman"/>
          <w:kern w:val="0"/>
          <w:sz w:val="32"/>
          <w:szCs w:val="32"/>
          <w:highlight w:val="none"/>
          <w:lang w:val="en-US" w:eastAsia="zh-CN" w:bidi="ar-SA"/>
        </w:rPr>
        <w:t>葡萄与葡萄酒工程班：</w:t>
      </w:r>
    </w:p>
    <w:p w14:paraId="006DE288">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kern w:val="0"/>
          <w:sz w:val="32"/>
          <w:szCs w:val="32"/>
          <w:highlight w:val="none"/>
          <w:lang w:val="en-US" w:eastAsia="zh-CN" w:bidi="ar-SA"/>
        </w:rPr>
      </w:pPr>
      <w:r>
        <w:rPr>
          <w:rFonts w:hint="eastAsia" w:ascii="Times New Roman" w:hAnsi="Times New Roman" w:eastAsia="仿宋" w:cs="Times New Roman"/>
          <w:kern w:val="0"/>
          <w:sz w:val="32"/>
          <w:szCs w:val="32"/>
          <w:highlight w:val="none"/>
          <w:lang w:val="en-US" w:eastAsia="zh-CN" w:bidi="ar-SA"/>
        </w:rPr>
        <w:t>普通推荐</w:t>
      </w:r>
      <w:r>
        <w:rPr>
          <w:rFonts w:ascii="Times New Roman" w:hAnsi="Times New Roman" w:eastAsia="仿宋" w:cs="Times New Roman"/>
          <w:kern w:val="0"/>
          <w:sz w:val="32"/>
          <w:szCs w:val="32"/>
          <w:highlight w:val="none"/>
          <w:lang w:val="en-US" w:eastAsia="zh-CN" w:bidi="ar-SA"/>
        </w:rPr>
        <w:t>指标16个</w:t>
      </w:r>
      <w:r>
        <w:rPr>
          <w:rFonts w:hint="eastAsia" w:ascii="Times New Roman" w:hAnsi="Times New Roman" w:eastAsia="仿宋" w:cs="Times New Roman"/>
          <w:kern w:val="0"/>
          <w:sz w:val="32"/>
          <w:szCs w:val="32"/>
          <w:highlight w:val="none"/>
          <w:lang w:val="en-US" w:eastAsia="zh-CN" w:bidi="ar-SA"/>
        </w:rPr>
        <w:t>、专项指标7</w:t>
      </w:r>
      <w:r>
        <w:rPr>
          <w:rFonts w:ascii="Times New Roman" w:hAnsi="Times New Roman" w:eastAsia="仿宋" w:cs="Times New Roman"/>
          <w:kern w:val="0"/>
          <w:sz w:val="32"/>
          <w:szCs w:val="32"/>
          <w:highlight w:val="none"/>
          <w:lang w:val="en-US" w:eastAsia="zh-CN" w:bidi="ar-SA"/>
        </w:rPr>
        <w:t>个；</w:t>
      </w:r>
    </w:p>
    <w:p w14:paraId="37C24999">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kern w:val="0"/>
          <w:sz w:val="32"/>
          <w:szCs w:val="32"/>
          <w:highlight w:val="none"/>
          <w:lang w:val="en-US" w:eastAsia="zh-CN" w:bidi="ar-SA"/>
        </w:rPr>
      </w:pPr>
      <w:r>
        <w:rPr>
          <w:rFonts w:hint="eastAsia" w:ascii="Times New Roman" w:hAnsi="Times New Roman" w:eastAsia="仿宋" w:cs="Times New Roman"/>
          <w:kern w:val="0"/>
          <w:sz w:val="32"/>
          <w:szCs w:val="32"/>
          <w:highlight w:val="none"/>
          <w:lang w:val="en-US" w:eastAsia="zh-CN" w:bidi="ar-SA"/>
        </w:rPr>
        <w:t>2.</w:t>
      </w:r>
      <w:r>
        <w:rPr>
          <w:rFonts w:ascii="Times New Roman" w:hAnsi="Times New Roman" w:eastAsia="仿宋" w:cs="Times New Roman"/>
          <w:kern w:val="0"/>
          <w:sz w:val="32"/>
          <w:szCs w:val="32"/>
          <w:highlight w:val="none"/>
          <w:lang w:val="en-US" w:eastAsia="zh-CN" w:bidi="ar-SA"/>
        </w:rPr>
        <w:t>葡萄与葡萄酒（卓越工程师班）：</w:t>
      </w:r>
    </w:p>
    <w:p w14:paraId="79FE7654">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kern w:val="0"/>
          <w:sz w:val="32"/>
          <w:szCs w:val="32"/>
          <w:highlight w:val="none"/>
          <w:lang w:val="en-US" w:eastAsia="zh-CN" w:bidi="ar-SA"/>
        </w:rPr>
      </w:pPr>
      <w:r>
        <w:rPr>
          <w:rFonts w:hint="eastAsia" w:ascii="Times New Roman" w:hAnsi="Times New Roman" w:eastAsia="仿宋" w:cs="Times New Roman"/>
          <w:kern w:val="0"/>
          <w:sz w:val="32"/>
          <w:szCs w:val="32"/>
          <w:highlight w:val="none"/>
          <w:lang w:val="en-US" w:eastAsia="zh-CN" w:bidi="ar-SA"/>
        </w:rPr>
        <w:t>普通推荐</w:t>
      </w:r>
      <w:r>
        <w:rPr>
          <w:rFonts w:ascii="Times New Roman" w:hAnsi="Times New Roman" w:eastAsia="仿宋" w:cs="Times New Roman"/>
          <w:kern w:val="0"/>
          <w:sz w:val="32"/>
          <w:szCs w:val="32"/>
          <w:highlight w:val="none"/>
          <w:lang w:val="en-US" w:eastAsia="zh-CN" w:bidi="ar-SA"/>
        </w:rPr>
        <w:t>指标7个、</w:t>
      </w:r>
      <w:r>
        <w:rPr>
          <w:rFonts w:hint="eastAsia" w:ascii="Times New Roman" w:hAnsi="Times New Roman" w:eastAsia="仿宋" w:cs="Times New Roman"/>
          <w:kern w:val="0"/>
          <w:sz w:val="32"/>
          <w:szCs w:val="32"/>
          <w:highlight w:val="none"/>
          <w:lang w:val="en-US" w:eastAsia="zh-CN" w:bidi="ar-SA"/>
        </w:rPr>
        <w:t>专项指标4</w:t>
      </w:r>
      <w:r>
        <w:rPr>
          <w:rFonts w:ascii="Times New Roman" w:hAnsi="Times New Roman" w:eastAsia="仿宋" w:cs="Times New Roman"/>
          <w:kern w:val="0"/>
          <w:sz w:val="32"/>
          <w:szCs w:val="32"/>
          <w:highlight w:val="none"/>
          <w:lang w:val="en-US" w:eastAsia="zh-CN" w:bidi="ar-SA"/>
        </w:rPr>
        <w:t>个</w:t>
      </w:r>
    </w:p>
    <w:p w14:paraId="5BD22CB4">
      <w:pPr>
        <w:pStyle w:val="9"/>
        <w:shd w:val="clear" w:color="auto" w:fill="FFFFFF"/>
        <w:snapToGrid w:val="0"/>
        <w:spacing w:before="0" w:beforeAutospacing="0" w:after="0" w:afterAutospacing="0" w:line="560" w:lineRule="exact"/>
        <w:ind w:firstLine="640" w:firstLineChars="200"/>
        <w:jc w:val="both"/>
        <w:rPr>
          <w:rFonts w:hint="eastAsia"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val="en-US" w:eastAsia="zh-CN"/>
        </w:rPr>
        <w:t>3</w:t>
      </w:r>
      <w:r>
        <w:rPr>
          <w:rFonts w:ascii="Times New Roman" w:hAnsi="Times New Roman" w:eastAsia="仿宋" w:cs="Times New Roman"/>
          <w:sz w:val="32"/>
          <w:szCs w:val="32"/>
          <w:highlight w:val="none"/>
        </w:rPr>
        <w:t>.工程硕士指标</w:t>
      </w:r>
      <w:r>
        <w:rPr>
          <w:rFonts w:hint="eastAsia" w:ascii="Times New Roman" w:hAnsi="Times New Roman" w:eastAsia="仿宋" w:cs="Times New Roman"/>
          <w:sz w:val="32"/>
          <w:szCs w:val="32"/>
          <w:highlight w:val="none"/>
          <w:lang w:val="en-US" w:eastAsia="zh-CN"/>
        </w:rPr>
        <w:t>3</w:t>
      </w:r>
      <w:r>
        <w:rPr>
          <w:rFonts w:ascii="Times New Roman" w:hAnsi="Times New Roman" w:eastAsia="仿宋" w:cs="Times New Roman"/>
          <w:sz w:val="32"/>
          <w:szCs w:val="32"/>
          <w:highlight w:val="none"/>
        </w:rPr>
        <w:t>名。</w:t>
      </w:r>
      <w:r>
        <w:rPr>
          <w:rFonts w:hint="eastAsia" w:ascii="Times New Roman" w:hAnsi="Times New Roman" w:eastAsia="仿宋" w:cs="Times New Roman"/>
          <w:sz w:val="32"/>
          <w:szCs w:val="32"/>
          <w:highlight w:val="none"/>
          <w:lang w:eastAsia="zh-CN"/>
        </w:rPr>
        <w:t>葡萄与葡萄酒工程班与</w:t>
      </w:r>
      <w:r>
        <w:rPr>
          <w:rFonts w:ascii="Times New Roman" w:hAnsi="Times New Roman" w:eastAsia="仿宋" w:cs="Times New Roman"/>
          <w:kern w:val="0"/>
          <w:sz w:val="32"/>
          <w:szCs w:val="32"/>
          <w:highlight w:val="none"/>
          <w:lang w:val="en-US" w:eastAsia="zh-CN" w:bidi="ar-SA"/>
        </w:rPr>
        <w:t>葡萄与葡萄酒（卓越工程师班）</w:t>
      </w:r>
      <w:r>
        <w:rPr>
          <w:rFonts w:hint="eastAsia" w:ascii="Times New Roman" w:hAnsi="Times New Roman" w:eastAsia="仿宋" w:cs="Times New Roman"/>
          <w:kern w:val="0"/>
          <w:sz w:val="32"/>
          <w:szCs w:val="32"/>
          <w:highlight w:val="none"/>
          <w:lang w:val="en-US" w:eastAsia="zh-CN" w:bidi="ar-SA"/>
        </w:rPr>
        <w:t>均可申请。</w:t>
      </w:r>
    </w:p>
    <w:p w14:paraId="3FFCBB09">
      <w:pPr>
        <w:pStyle w:val="9"/>
        <w:shd w:val="clear" w:color="auto" w:fill="FFFFFF"/>
        <w:snapToGrid w:val="0"/>
        <w:spacing w:before="0" w:beforeAutospacing="0" w:after="0" w:afterAutospacing="0" w:line="560" w:lineRule="exact"/>
        <w:ind w:firstLine="640" w:firstLineChars="200"/>
        <w:jc w:val="both"/>
        <w:rPr>
          <w:rFonts w:ascii="Times New Roman" w:hAnsi="Times New Roman" w:eastAsia="仿宋" w:cs="Times New Roman"/>
          <w:sz w:val="32"/>
          <w:szCs w:val="32"/>
          <w:highlight w:val="none"/>
        </w:rPr>
      </w:pPr>
      <w:r>
        <w:rPr>
          <w:rFonts w:hint="eastAsia" w:ascii="Times New Roman" w:hAnsi="Times New Roman" w:eastAsia="仿宋" w:cs="Times New Roman"/>
          <w:sz w:val="32"/>
          <w:szCs w:val="32"/>
          <w:highlight w:val="none"/>
          <w:lang w:val="en-US" w:eastAsia="zh-CN"/>
        </w:rPr>
        <w:t>此外，</w:t>
      </w:r>
      <w:r>
        <w:rPr>
          <w:rFonts w:ascii="Times New Roman" w:hAnsi="Times New Roman" w:eastAsia="仿宋" w:cs="Times New Roman"/>
          <w:sz w:val="32"/>
          <w:szCs w:val="32"/>
          <w:highlight w:val="none"/>
        </w:rPr>
        <w:t>我院学生</w:t>
      </w:r>
      <w:r>
        <w:rPr>
          <w:rFonts w:hint="eastAsia" w:ascii="Times New Roman" w:hAnsi="Times New Roman" w:eastAsia="仿宋" w:cs="Times New Roman"/>
          <w:sz w:val="32"/>
          <w:szCs w:val="32"/>
          <w:highlight w:val="none"/>
          <w:lang w:val="en-US" w:eastAsia="zh-CN"/>
        </w:rPr>
        <w:t>还</w:t>
      </w:r>
      <w:r>
        <w:rPr>
          <w:rFonts w:ascii="Times New Roman" w:hAnsi="Times New Roman" w:eastAsia="仿宋" w:cs="Times New Roman"/>
          <w:sz w:val="32"/>
          <w:szCs w:val="32"/>
          <w:highlight w:val="none"/>
        </w:rPr>
        <w:t>可申请学校团委</w:t>
      </w:r>
      <w:r>
        <w:rPr>
          <w:rFonts w:hint="eastAsia" w:ascii="Times New Roman" w:hAnsi="Times New Roman" w:eastAsia="仿宋" w:cs="Times New Roman"/>
          <w:sz w:val="32"/>
          <w:szCs w:val="32"/>
          <w:highlight w:val="none"/>
          <w:lang w:val="en-US" w:eastAsia="zh-CN"/>
        </w:rPr>
        <w:t>负责的“</w:t>
      </w:r>
      <w:r>
        <w:rPr>
          <w:rFonts w:ascii="Times New Roman" w:hAnsi="Times New Roman" w:eastAsia="仿宋" w:cs="Times New Roman"/>
          <w:sz w:val="32"/>
          <w:szCs w:val="32"/>
          <w:highlight w:val="none"/>
        </w:rPr>
        <w:t>研究生支教团</w:t>
      </w:r>
      <w:r>
        <w:rPr>
          <w:rFonts w:hint="eastAsia" w:ascii="Times New Roman" w:hAnsi="Times New Roman" w:eastAsia="仿宋" w:cs="Times New Roman"/>
          <w:sz w:val="32"/>
          <w:szCs w:val="32"/>
          <w:highlight w:val="none"/>
          <w:lang w:val="en-US" w:eastAsia="zh-CN"/>
        </w:rPr>
        <w:t>”</w:t>
      </w:r>
      <w:r>
        <w:rPr>
          <w:rFonts w:ascii="Times New Roman" w:hAnsi="Times New Roman" w:eastAsia="仿宋" w:cs="Times New Roman"/>
          <w:sz w:val="32"/>
          <w:szCs w:val="32"/>
          <w:highlight w:val="none"/>
        </w:rPr>
        <w:t>专项指标</w:t>
      </w:r>
      <w:r>
        <w:rPr>
          <w:rFonts w:hint="eastAsia" w:ascii="Times New Roman" w:hAnsi="Times New Roman" w:eastAsia="仿宋" w:cs="Times New Roman"/>
          <w:sz w:val="32"/>
          <w:szCs w:val="32"/>
          <w:highlight w:val="none"/>
          <w:lang w:eastAsia="zh-CN"/>
        </w:rPr>
        <w:t>（全校</w:t>
      </w:r>
      <w:r>
        <w:rPr>
          <w:rFonts w:hint="eastAsia" w:ascii="Times New Roman" w:hAnsi="Times New Roman" w:eastAsia="仿宋" w:cs="Times New Roman"/>
          <w:sz w:val="32"/>
          <w:szCs w:val="32"/>
          <w:highlight w:val="none"/>
          <w:lang w:val="en-US" w:eastAsia="zh-CN"/>
        </w:rPr>
        <w:t>36名，其中“胡杨计划”专项指标10名）、</w:t>
      </w:r>
      <w:r>
        <w:rPr>
          <w:rFonts w:ascii="Times New Roman" w:hAnsi="Times New Roman" w:eastAsia="仿宋" w:cs="Times New Roman"/>
          <w:sz w:val="32"/>
          <w:szCs w:val="32"/>
          <w:highlight w:val="none"/>
        </w:rPr>
        <w:t>党委学工部</w:t>
      </w:r>
      <w:r>
        <w:rPr>
          <w:rFonts w:hint="eastAsia" w:ascii="Times New Roman" w:hAnsi="Times New Roman" w:eastAsia="仿宋" w:cs="Times New Roman"/>
          <w:sz w:val="32"/>
          <w:szCs w:val="32"/>
          <w:highlight w:val="none"/>
          <w:lang w:val="en-US" w:eastAsia="zh-CN"/>
        </w:rPr>
        <w:t>负责的“</w:t>
      </w:r>
      <w:r>
        <w:rPr>
          <w:rFonts w:ascii="Times New Roman" w:hAnsi="Times New Roman" w:eastAsia="仿宋" w:cs="Times New Roman"/>
          <w:sz w:val="32"/>
          <w:szCs w:val="32"/>
          <w:highlight w:val="none"/>
        </w:rPr>
        <w:t>2+3辅导员</w:t>
      </w:r>
      <w:r>
        <w:rPr>
          <w:rFonts w:hint="eastAsia" w:ascii="Times New Roman" w:hAnsi="Times New Roman" w:eastAsia="仿宋" w:cs="Times New Roman"/>
          <w:sz w:val="32"/>
          <w:szCs w:val="32"/>
          <w:highlight w:val="none"/>
          <w:lang w:val="en-US" w:eastAsia="zh-CN"/>
        </w:rPr>
        <w:t>”</w:t>
      </w:r>
      <w:r>
        <w:rPr>
          <w:rFonts w:ascii="Times New Roman" w:hAnsi="Times New Roman" w:eastAsia="仿宋" w:cs="Times New Roman"/>
          <w:sz w:val="32"/>
          <w:szCs w:val="32"/>
          <w:highlight w:val="none"/>
        </w:rPr>
        <w:t>专项指标</w:t>
      </w:r>
      <w:r>
        <w:rPr>
          <w:rFonts w:hint="eastAsia" w:ascii="Times New Roman" w:hAnsi="Times New Roman" w:eastAsia="仿宋" w:cs="Times New Roman"/>
          <w:sz w:val="32"/>
          <w:szCs w:val="32"/>
          <w:highlight w:val="none"/>
          <w:lang w:eastAsia="zh-CN"/>
        </w:rPr>
        <w:t>（全校</w:t>
      </w:r>
      <w:r>
        <w:rPr>
          <w:rFonts w:hint="eastAsia" w:ascii="Times New Roman" w:hAnsi="Times New Roman" w:eastAsia="仿宋" w:cs="Times New Roman"/>
          <w:sz w:val="32"/>
          <w:szCs w:val="32"/>
          <w:highlight w:val="none"/>
          <w:lang w:val="en-US" w:eastAsia="zh-CN"/>
        </w:rPr>
        <w:t>30名</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教务处负责</w:t>
      </w:r>
      <w:r>
        <w:rPr>
          <w:rFonts w:hint="eastAsia" w:ascii="Times New Roman" w:hAnsi="Times New Roman" w:eastAsia="仿宋" w:cs="Times New Roman"/>
          <w:sz w:val="32"/>
          <w:szCs w:val="32"/>
          <w:highlight w:val="none"/>
          <w:lang w:val="en-US" w:eastAsia="zh-CN"/>
        </w:rPr>
        <w:t>的“学术</w:t>
      </w:r>
      <w:r>
        <w:rPr>
          <w:rFonts w:ascii="Times New Roman" w:hAnsi="Times New Roman" w:eastAsia="仿宋" w:cs="Times New Roman"/>
          <w:sz w:val="32"/>
          <w:szCs w:val="32"/>
          <w:highlight w:val="none"/>
        </w:rPr>
        <w:t>特长生</w:t>
      </w:r>
      <w:r>
        <w:rPr>
          <w:rFonts w:hint="eastAsia" w:ascii="Times New Roman" w:hAnsi="Times New Roman" w:eastAsia="仿宋" w:cs="Times New Roman"/>
          <w:sz w:val="32"/>
          <w:szCs w:val="32"/>
          <w:highlight w:val="none"/>
          <w:lang w:val="en-US" w:eastAsia="zh-CN"/>
        </w:rPr>
        <w:t>”</w:t>
      </w:r>
      <w:r>
        <w:rPr>
          <w:rFonts w:ascii="Times New Roman" w:hAnsi="Times New Roman" w:eastAsia="仿宋" w:cs="Times New Roman"/>
          <w:sz w:val="32"/>
          <w:szCs w:val="32"/>
          <w:highlight w:val="none"/>
        </w:rPr>
        <w:t>专项指标</w:t>
      </w:r>
      <w:r>
        <w:rPr>
          <w:rFonts w:hint="eastAsia" w:ascii="Times New Roman" w:hAnsi="Times New Roman" w:eastAsia="仿宋" w:cs="Times New Roman"/>
          <w:sz w:val="32"/>
          <w:szCs w:val="32"/>
          <w:highlight w:val="none"/>
          <w:lang w:eastAsia="zh-CN"/>
        </w:rPr>
        <w:t>（全校</w:t>
      </w:r>
      <w:r>
        <w:rPr>
          <w:rFonts w:hint="eastAsia" w:ascii="Times New Roman" w:hAnsi="Times New Roman" w:eastAsia="仿宋" w:cs="Times New Roman"/>
          <w:sz w:val="32"/>
          <w:szCs w:val="32"/>
          <w:highlight w:val="none"/>
          <w:lang w:val="en-US" w:eastAsia="zh-CN"/>
        </w:rPr>
        <w:t>30名</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val="en-US" w:eastAsia="zh-CN"/>
        </w:rPr>
        <w:t>以及未来农业研究院负责的“卓越农林人才”计划指标（全校22名）</w:t>
      </w:r>
      <w:r>
        <w:rPr>
          <w:rFonts w:ascii="Times New Roman" w:hAnsi="Times New Roman" w:eastAsia="仿宋" w:cs="Times New Roman"/>
          <w:sz w:val="32"/>
          <w:szCs w:val="32"/>
          <w:highlight w:val="none"/>
        </w:rPr>
        <w:t>。</w:t>
      </w:r>
    </w:p>
    <w:p w14:paraId="0288BE68">
      <w:pPr>
        <w:snapToGrid w:val="0"/>
        <w:spacing w:line="360" w:lineRule="auto"/>
        <w:ind w:firstLine="643" w:firstLineChars="200"/>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第七条  </w:t>
      </w:r>
      <w:r>
        <w:rPr>
          <w:rFonts w:ascii="Times New Roman" w:hAnsi="Times New Roman" w:eastAsia="仿宋" w:cs="Times New Roman"/>
          <w:bCs/>
          <w:sz w:val="32"/>
          <w:szCs w:val="32"/>
        </w:rPr>
        <w:t>专项推荐指标优先满足“双一流”建设需要。</w:t>
      </w:r>
    </w:p>
    <w:p w14:paraId="27044F6F">
      <w:pPr>
        <w:snapToGrid w:val="0"/>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1</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“卓越农林人才”专项指标、“</w:t>
      </w:r>
      <w:r>
        <w:rPr>
          <w:rFonts w:ascii="Times New Roman" w:hAnsi="Times New Roman" w:eastAsia="仿宋" w:cs="Times New Roman"/>
          <w:sz w:val="32"/>
          <w:szCs w:val="32"/>
          <w:highlight w:val="none"/>
        </w:rPr>
        <w:t>就业工作奖励</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highlight w:val="none"/>
        </w:rPr>
        <w:t>指标、</w:t>
      </w:r>
      <w:r>
        <w:rPr>
          <w:rFonts w:hint="eastAsia" w:ascii="Times New Roman" w:hAnsi="Times New Roman" w:eastAsia="仿宋" w:cs="Times New Roman"/>
          <w:sz w:val="32"/>
          <w:szCs w:val="32"/>
          <w:highlight w:val="none"/>
          <w:lang w:eastAsia="zh-CN"/>
        </w:rPr>
        <w:t>“招生工作奖励”指标、“</w:t>
      </w:r>
      <w:r>
        <w:rPr>
          <w:rFonts w:ascii="Times New Roman" w:hAnsi="Times New Roman" w:eastAsia="仿宋" w:cs="Times New Roman"/>
          <w:sz w:val="32"/>
          <w:szCs w:val="32"/>
          <w:highlight w:val="none"/>
        </w:rPr>
        <w:t>工程硕博士</w:t>
      </w:r>
      <w:r>
        <w:rPr>
          <w:rFonts w:hint="eastAsia" w:ascii="Times New Roman" w:hAnsi="Times New Roman" w:eastAsia="仿宋" w:cs="Times New Roman"/>
          <w:sz w:val="32"/>
          <w:szCs w:val="32"/>
          <w:highlight w:val="none"/>
          <w:lang w:eastAsia="zh-CN"/>
        </w:rPr>
        <w:t>”专项</w:t>
      </w:r>
      <w:r>
        <w:rPr>
          <w:rFonts w:ascii="Times New Roman" w:hAnsi="Times New Roman" w:eastAsia="仿宋" w:cs="Times New Roman"/>
          <w:sz w:val="32"/>
          <w:szCs w:val="32"/>
          <w:highlight w:val="none"/>
        </w:rPr>
        <w:t>指标</w:t>
      </w:r>
      <w:r>
        <w:rPr>
          <w:rFonts w:ascii="Times New Roman" w:hAnsi="Times New Roman" w:eastAsia="仿宋" w:cs="Times New Roman"/>
          <w:sz w:val="32"/>
          <w:szCs w:val="32"/>
        </w:rPr>
        <w:t>由学院组织考核确定</w:t>
      </w:r>
      <w:r>
        <w:rPr>
          <w:rFonts w:hint="eastAsia" w:ascii="Times New Roman" w:hAnsi="Times New Roman" w:eastAsia="仿宋" w:cs="Times New Roman"/>
          <w:sz w:val="32"/>
          <w:szCs w:val="32"/>
        </w:rPr>
        <w:t>。</w:t>
      </w:r>
    </w:p>
    <w:p w14:paraId="5845BA3A">
      <w:pPr>
        <w:snapToGrid w:val="0"/>
        <w:spacing w:line="360" w:lineRule="auto"/>
        <w:ind w:firstLine="640" w:firstLineChars="200"/>
        <w:rPr>
          <w:rFonts w:hint="eastAsia" w:ascii="Times New Roman" w:hAnsi="Times New Roman" w:eastAsia="仿宋" w:cs="Times New Roman"/>
          <w:sz w:val="32"/>
          <w:szCs w:val="32"/>
          <w:highlight w:val="none"/>
        </w:rPr>
      </w:pPr>
      <w:r>
        <w:rPr>
          <w:rFonts w:hint="eastAsia" w:ascii="Times New Roman" w:hAnsi="Times New Roman" w:eastAsia="仿宋" w:cs="Times New Roman"/>
          <w:sz w:val="32"/>
          <w:szCs w:val="32"/>
          <w:lang w:val="en-US" w:eastAsia="zh-CN"/>
        </w:rPr>
        <w:t>2</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highlight w:val="none"/>
        </w:rPr>
        <w:t>研究生支教团</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highlight w:val="none"/>
        </w:rPr>
        <w:t>和</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2+3辅导员</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推免专项计划按照教育部分配指标数由校团委和学生处负责推免生的遴选工作</w:t>
      </w:r>
      <w:r>
        <w:rPr>
          <w:rFonts w:hint="eastAsia" w:ascii="Times New Roman" w:hAnsi="Times New Roman" w:eastAsia="仿宋" w:cs="Times New Roman"/>
          <w:sz w:val="32"/>
          <w:szCs w:val="32"/>
          <w:highlight w:val="none"/>
        </w:rPr>
        <w:t>。</w:t>
      </w:r>
    </w:p>
    <w:p w14:paraId="568EE1F8">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w:t>
      </w:r>
      <w:r>
        <w:rPr>
          <w:rFonts w:ascii="Times New Roman" w:hAnsi="Times New Roman" w:eastAsia="仿宋" w:cs="Times New Roman"/>
          <w:kern w:val="0"/>
          <w:sz w:val="32"/>
          <w:szCs w:val="32"/>
          <w:shd w:val="clear" w:color="auto" w:fill="FFFFFF"/>
        </w:rPr>
        <w:t xml:space="preserve"> </w:t>
      </w:r>
      <w:r>
        <w:rPr>
          <w:rFonts w:hint="eastAsia" w:ascii="Times New Roman" w:hAnsi="Times New Roman" w:eastAsia="仿宋" w:cs="Times New Roman"/>
          <w:kern w:val="0"/>
          <w:sz w:val="32"/>
          <w:szCs w:val="32"/>
          <w:shd w:val="clear" w:color="auto" w:fill="FFFFFF"/>
          <w:lang w:eastAsia="zh-CN"/>
        </w:rPr>
        <w:t>“</w:t>
      </w:r>
      <w:r>
        <w:rPr>
          <w:rFonts w:ascii="Times New Roman" w:hAnsi="Times New Roman" w:eastAsia="仿宋" w:cs="Times New Roman"/>
          <w:kern w:val="0"/>
          <w:sz w:val="32"/>
          <w:szCs w:val="32"/>
          <w:shd w:val="clear" w:color="auto" w:fill="FFFFFF"/>
        </w:rPr>
        <w:t>学术特长生</w:t>
      </w:r>
      <w:r>
        <w:rPr>
          <w:rFonts w:hint="eastAsia" w:ascii="Times New Roman" w:hAnsi="Times New Roman" w:eastAsia="仿宋" w:cs="Times New Roman"/>
          <w:kern w:val="0"/>
          <w:sz w:val="32"/>
          <w:szCs w:val="32"/>
          <w:shd w:val="clear" w:color="auto" w:fill="FFFFFF"/>
          <w:lang w:eastAsia="zh-CN"/>
        </w:rPr>
        <w:t>”</w:t>
      </w:r>
      <w:r>
        <w:rPr>
          <w:rFonts w:ascii="Times New Roman" w:hAnsi="Times New Roman" w:eastAsia="仿宋" w:cs="Times New Roman"/>
          <w:kern w:val="0"/>
          <w:sz w:val="32"/>
          <w:szCs w:val="32"/>
          <w:shd w:val="clear" w:color="auto" w:fill="FFFFFF"/>
        </w:rPr>
        <w:t>指标由学院</w:t>
      </w:r>
      <w:r>
        <w:rPr>
          <w:rFonts w:ascii="Times New Roman" w:hAnsi="Times New Roman" w:eastAsia="仿宋" w:cs="Times New Roman"/>
          <w:sz w:val="32"/>
          <w:szCs w:val="32"/>
        </w:rPr>
        <w:t>择优推荐至教务处，由教务处组织相关专家对各学院特长生材料审核，并按照相关办法择优推荐至研究生院。</w:t>
      </w:r>
    </w:p>
    <w:p w14:paraId="216710A2">
      <w:pPr>
        <w:snapToGrid w:val="0"/>
        <w:spacing w:line="360" w:lineRule="auto"/>
        <w:ind w:firstLine="640" w:firstLineChars="200"/>
        <w:rPr>
          <w:rFonts w:hint="default"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4.未来研究院负责的“卓越农林人才计划”指标由未来研究院组织考核确定。</w:t>
      </w:r>
    </w:p>
    <w:p w14:paraId="427FBF36">
      <w:pPr>
        <w:snapToGrid w:val="0"/>
        <w:spacing w:line="360" w:lineRule="auto"/>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 xml:space="preserve">第八条  </w:t>
      </w:r>
      <w:r>
        <w:rPr>
          <w:rFonts w:ascii="Times New Roman" w:hAnsi="Times New Roman" w:eastAsia="仿宋" w:cs="Times New Roman"/>
          <w:bCs/>
          <w:sz w:val="32"/>
          <w:szCs w:val="32"/>
        </w:rPr>
        <w:t>普通</w:t>
      </w:r>
      <w:r>
        <w:rPr>
          <w:rFonts w:ascii="Times New Roman" w:hAnsi="Times New Roman" w:eastAsia="仿宋" w:cs="Times New Roman"/>
          <w:sz w:val="32"/>
          <w:szCs w:val="32"/>
        </w:rPr>
        <w:t>推荐指标由</w:t>
      </w:r>
      <w:r>
        <w:rPr>
          <w:rFonts w:ascii="Times New Roman" w:hAnsi="Times New Roman" w:eastAsia="仿宋" w:cs="Times New Roman"/>
          <w:kern w:val="0"/>
          <w:sz w:val="32"/>
          <w:szCs w:val="32"/>
          <w:shd w:val="clear" w:color="auto" w:fill="FFFFFF"/>
        </w:rPr>
        <w:t>学院</w:t>
      </w:r>
      <w:r>
        <w:rPr>
          <w:rFonts w:ascii="Times New Roman" w:hAnsi="Times New Roman" w:eastAsia="仿宋" w:cs="Times New Roman"/>
          <w:sz w:val="32"/>
          <w:szCs w:val="32"/>
        </w:rPr>
        <w:t xml:space="preserve">组织考核确定。 </w:t>
      </w:r>
    </w:p>
    <w:p w14:paraId="39D74579">
      <w:pPr>
        <w:adjustRightInd w:val="0"/>
        <w:snapToGrid w:val="0"/>
        <w:spacing w:line="360" w:lineRule="auto"/>
        <w:jc w:val="center"/>
        <w:rPr>
          <w:rFonts w:ascii="Times New Roman" w:hAnsi="Times New Roman" w:eastAsia="仿宋" w:cs="Times New Roman"/>
          <w:b/>
          <w:sz w:val="32"/>
          <w:szCs w:val="32"/>
        </w:rPr>
      </w:pPr>
      <w:r>
        <w:rPr>
          <w:rFonts w:ascii="Times New Roman" w:hAnsi="Times New Roman" w:eastAsia="仿宋" w:cs="Times New Roman"/>
          <w:b/>
          <w:sz w:val="32"/>
          <w:szCs w:val="32"/>
        </w:rPr>
        <w:t>第五章  遴选办法</w:t>
      </w:r>
    </w:p>
    <w:p w14:paraId="1290F80B">
      <w:pPr>
        <w:pStyle w:val="9"/>
        <w:widowControl/>
        <w:snapToGrid w:val="0"/>
        <w:spacing w:beforeAutospacing="0" w:afterAutospacing="0" w:line="360" w:lineRule="auto"/>
        <w:ind w:firstLine="602"/>
        <w:jc w:val="both"/>
        <w:rPr>
          <w:rFonts w:ascii="Times New Roman" w:hAnsi="Times New Roman" w:eastAsia="仿宋"/>
          <w:sz w:val="32"/>
          <w:szCs w:val="32"/>
        </w:rPr>
      </w:pPr>
      <w:r>
        <w:rPr>
          <w:rStyle w:val="13"/>
          <w:rFonts w:ascii="Times New Roman" w:hAnsi="Times New Roman" w:eastAsia="仿宋"/>
          <w:sz w:val="32"/>
          <w:szCs w:val="32"/>
          <w:shd w:val="clear" w:color="auto" w:fill="FFFFFF"/>
        </w:rPr>
        <w:t xml:space="preserve">第九条  </w:t>
      </w:r>
      <w:r>
        <w:rPr>
          <w:rStyle w:val="13"/>
          <w:rFonts w:ascii="Times New Roman" w:hAnsi="Times New Roman" w:eastAsia="仿宋"/>
          <w:b w:val="0"/>
          <w:sz w:val="32"/>
          <w:szCs w:val="32"/>
          <w:shd w:val="clear" w:color="auto" w:fill="FFFFFF"/>
        </w:rPr>
        <w:t>学生申请及</w:t>
      </w:r>
      <w:r>
        <w:rPr>
          <w:rFonts w:ascii="Times New Roman" w:hAnsi="Times New Roman" w:eastAsia="仿宋"/>
          <w:sz w:val="32"/>
          <w:szCs w:val="32"/>
        </w:rPr>
        <w:t>推荐资格确定</w:t>
      </w:r>
    </w:p>
    <w:p w14:paraId="5E88839A">
      <w:pPr>
        <w:pStyle w:val="9"/>
        <w:widowControl/>
        <w:snapToGrid w:val="0"/>
        <w:spacing w:beforeAutospacing="0" w:afterAutospacing="0" w:line="360" w:lineRule="auto"/>
        <w:ind w:firstLine="600"/>
        <w:jc w:val="both"/>
        <w:rPr>
          <w:rFonts w:ascii="Times New Roman" w:hAnsi="Times New Roman" w:eastAsia="仿宋"/>
          <w:sz w:val="32"/>
          <w:szCs w:val="32"/>
        </w:rPr>
      </w:pPr>
      <w:r>
        <w:rPr>
          <w:rFonts w:ascii="Times New Roman" w:hAnsi="Times New Roman" w:eastAsia="仿宋"/>
          <w:sz w:val="32"/>
          <w:szCs w:val="32"/>
        </w:rPr>
        <w:t>符合推荐资格的学生可自由申请专项推荐指标的一种类型或普通推荐指标。同一时间段每人限申请一种推荐类型。</w:t>
      </w:r>
    </w:p>
    <w:p w14:paraId="362DA155">
      <w:pPr>
        <w:pStyle w:val="9"/>
        <w:widowControl/>
        <w:snapToGrid w:val="0"/>
        <w:spacing w:beforeAutospacing="0" w:afterAutospacing="0" w:line="360" w:lineRule="auto"/>
        <w:ind w:firstLine="600"/>
        <w:jc w:val="both"/>
        <w:rPr>
          <w:rFonts w:ascii="Times New Roman" w:hAnsi="Times New Roman" w:eastAsia="仿宋"/>
          <w:sz w:val="32"/>
          <w:szCs w:val="32"/>
        </w:rPr>
      </w:pPr>
      <w:r>
        <w:rPr>
          <w:rFonts w:ascii="Times New Roman" w:hAnsi="Times New Roman" w:eastAsia="仿宋"/>
          <w:sz w:val="32"/>
          <w:szCs w:val="32"/>
        </w:rPr>
        <w:t>学术特长生免试攻读研究生需学生本人提出申请，提供能够说明其学术专长的证明材料，</w:t>
      </w:r>
      <w:r>
        <w:rPr>
          <w:rFonts w:ascii="Times New Roman" w:hAnsi="Times New Roman" w:eastAsia="仿宋" w:cs="Times New Roman"/>
          <w:kern w:val="0"/>
          <w:sz w:val="32"/>
          <w:szCs w:val="32"/>
          <w:lang w:val="en-US" w:eastAsia="zh-CN" w:bidi="ar-SA"/>
        </w:rPr>
        <w:t>发表论文的须附图书馆开具的检索报告</w:t>
      </w:r>
      <w:r>
        <w:rPr>
          <w:rFonts w:hint="eastAsia" w:ascii="Times New Roman" w:hAnsi="Times New Roman" w:eastAsia="仿宋" w:cs="Times New Roman"/>
          <w:kern w:val="0"/>
          <w:sz w:val="32"/>
          <w:szCs w:val="32"/>
          <w:lang w:val="en-US" w:eastAsia="zh-CN" w:bidi="ar-SA"/>
        </w:rPr>
        <w:t>，</w:t>
      </w:r>
      <w:r>
        <w:rPr>
          <w:rFonts w:ascii="Times New Roman" w:hAnsi="Times New Roman" w:eastAsia="仿宋"/>
          <w:sz w:val="32"/>
          <w:szCs w:val="32"/>
        </w:rPr>
        <w:t>且由我校三名具有高级专业技术职务的教师联名推荐（三名教师中必须含拟接收该学生的导师）。</w:t>
      </w:r>
    </w:p>
    <w:p w14:paraId="0F93136C">
      <w:pPr>
        <w:snapToGrid w:val="0"/>
        <w:spacing w:line="360" w:lineRule="auto"/>
        <w:ind w:firstLine="643" w:firstLineChars="200"/>
        <w:rPr>
          <w:rFonts w:ascii="Times New Roman" w:hAnsi="Times New Roman" w:eastAsia="仿宋" w:cs="Times New Roman"/>
          <w:sz w:val="32"/>
          <w:szCs w:val="32"/>
        </w:rPr>
      </w:pPr>
      <w:r>
        <w:rPr>
          <w:rStyle w:val="13"/>
          <w:rFonts w:ascii="Times New Roman" w:hAnsi="Times New Roman" w:eastAsia="仿宋" w:cs="Times New Roman"/>
          <w:kern w:val="0"/>
          <w:sz w:val="32"/>
          <w:szCs w:val="32"/>
          <w:shd w:val="clear" w:color="auto" w:fill="FFFFFF"/>
        </w:rPr>
        <w:t xml:space="preserve">第十条  </w:t>
      </w:r>
      <w:r>
        <w:rPr>
          <w:rFonts w:ascii="Times New Roman" w:hAnsi="Times New Roman" w:eastAsia="仿宋" w:cs="Times New Roman"/>
          <w:sz w:val="32"/>
          <w:szCs w:val="32"/>
        </w:rPr>
        <w:t>名单公布</w:t>
      </w:r>
    </w:p>
    <w:p w14:paraId="185CCC09">
      <w:pPr>
        <w:snapToGrid w:val="0"/>
        <w:spacing w:line="360" w:lineRule="auto"/>
        <w:ind w:firstLine="600" w:firstLineChars="200"/>
        <w:rPr>
          <w:rFonts w:ascii="Times New Roman" w:hAnsi="Times New Roman" w:eastAsia="仿宋" w:cs="Times New Roman"/>
          <w:spacing w:val="-10"/>
          <w:kern w:val="0"/>
          <w:sz w:val="32"/>
          <w:szCs w:val="32"/>
        </w:rPr>
      </w:pPr>
      <w:r>
        <w:rPr>
          <w:rFonts w:ascii="Times New Roman" w:hAnsi="Times New Roman" w:eastAsia="仿宋" w:cs="Times New Roman"/>
          <w:spacing w:val="-10"/>
          <w:kern w:val="0"/>
          <w:sz w:val="32"/>
          <w:szCs w:val="32"/>
        </w:rPr>
        <w:t>在学院网站上公布符合基本条件的学生名单（含各专项）。</w:t>
      </w:r>
    </w:p>
    <w:p w14:paraId="617454D8">
      <w:pPr>
        <w:snapToGrid w:val="0"/>
        <w:spacing w:line="360" w:lineRule="auto"/>
        <w:ind w:firstLine="643" w:firstLineChars="200"/>
        <w:rPr>
          <w:rFonts w:hint="eastAsia" w:ascii="Times New Roman" w:hAnsi="Times New Roman" w:eastAsia="仿宋" w:cs="Times New Roman"/>
          <w:b w:val="0"/>
          <w:bCs/>
          <w:sz w:val="32"/>
          <w:szCs w:val="32"/>
          <w:lang w:val="en-US" w:eastAsia="zh-CN"/>
        </w:rPr>
      </w:pPr>
      <w:r>
        <w:rPr>
          <w:rFonts w:ascii="Times New Roman" w:hAnsi="Times New Roman" w:eastAsia="仿宋" w:cs="Times New Roman"/>
          <w:b/>
          <w:sz w:val="32"/>
          <w:szCs w:val="32"/>
        </w:rPr>
        <w:t>第十一条</w:t>
      </w:r>
      <w:r>
        <w:rPr>
          <w:rFonts w:hint="eastAsia" w:ascii="Times New Roman" w:hAnsi="Times New Roman" w:eastAsia="仿宋" w:cs="Times New Roman"/>
          <w:b/>
          <w:sz w:val="32"/>
          <w:szCs w:val="32"/>
          <w:lang w:val="en-US" w:eastAsia="zh-CN"/>
        </w:rPr>
        <w:t xml:space="preserve">  </w:t>
      </w:r>
      <w:r>
        <w:rPr>
          <w:rFonts w:hint="eastAsia" w:ascii="Times New Roman" w:hAnsi="Times New Roman" w:eastAsia="仿宋" w:cs="Times New Roman"/>
          <w:b w:val="0"/>
          <w:bCs/>
          <w:sz w:val="32"/>
          <w:szCs w:val="32"/>
          <w:lang w:val="en-US" w:eastAsia="zh-CN"/>
        </w:rPr>
        <w:t>材料审核</w:t>
      </w:r>
    </w:p>
    <w:p w14:paraId="42690B1F">
      <w:pPr>
        <w:widowControl w:val="0"/>
        <w:snapToGrid w:val="0"/>
        <w:spacing w:line="360" w:lineRule="auto"/>
        <w:ind w:firstLine="600" w:firstLineChars="200"/>
        <w:jc w:val="both"/>
        <w:rPr>
          <w:rFonts w:hint="default" w:ascii="Times New Roman" w:hAnsi="Times New Roman" w:eastAsia="仿宋" w:cs="Times New Roman"/>
          <w:spacing w:val="-10"/>
          <w:kern w:val="0"/>
          <w:sz w:val="32"/>
          <w:szCs w:val="32"/>
          <w:highlight w:val="none"/>
          <w:lang w:val="en-US" w:eastAsia="zh-CN" w:bidi="ar-SA"/>
        </w:rPr>
      </w:pPr>
      <w:r>
        <w:rPr>
          <w:rFonts w:hint="eastAsia" w:ascii="Times New Roman" w:hAnsi="Times New Roman" w:eastAsia="仿宋" w:cs="Times New Roman"/>
          <w:spacing w:val="-10"/>
          <w:kern w:val="0"/>
          <w:sz w:val="32"/>
          <w:szCs w:val="32"/>
          <w:lang w:val="en-US" w:eastAsia="zh-CN" w:bidi="ar-SA"/>
        </w:rPr>
        <w:t>学院</w:t>
      </w:r>
      <w:r>
        <w:rPr>
          <w:rFonts w:ascii="Times New Roman" w:hAnsi="Times New Roman" w:eastAsia="仿宋" w:cs="Times New Roman"/>
          <w:spacing w:val="-10"/>
          <w:kern w:val="0"/>
          <w:sz w:val="32"/>
          <w:szCs w:val="32"/>
          <w:lang w:val="en-US" w:eastAsia="zh-CN" w:bidi="ar-SA"/>
        </w:rPr>
        <w:t>组织</w:t>
      </w:r>
      <w:r>
        <w:rPr>
          <w:rFonts w:hint="eastAsia" w:ascii="Times New Roman" w:hAnsi="Times New Roman" w:eastAsia="仿宋" w:cs="Times New Roman"/>
          <w:spacing w:val="-10"/>
          <w:kern w:val="0"/>
          <w:sz w:val="32"/>
          <w:szCs w:val="32"/>
          <w:lang w:val="en-US" w:eastAsia="zh-CN" w:bidi="ar-SA"/>
        </w:rPr>
        <w:t>本专业</w:t>
      </w:r>
      <w:r>
        <w:rPr>
          <w:rFonts w:ascii="Times New Roman" w:hAnsi="Times New Roman" w:eastAsia="仿宋" w:cs="Times New Roman"/>
          <w:spacing w:val="-10"/>
          <w:kern w:val="0"/>
          <w:sz w:val="32"/>
          <w:szCs w:val="32"/>
          <w:lang w:val="en-US" w:eastAsia="zh-CN" w:bidi="ar-SA"/>
        </w:rPr>
        <w:t>领域专家</w:t>
      </w:r>
      <w:r>
        <w:rPr>
          <w:rFonts w:hint="eastAsia" w:ascii="Times New Roman" w:hAnsi="Times New Roman" w:eastAsia="仿宋" w:cs="Times New Roman"/>
          <w:spacing w:val="-10"/>
          <w:kern w:val="0"/>
          <w:sz w:val="32"/>
          <w:szCs w:val="32"/>
          <w:lang w:val="en-US" w:eastAsia="zh-CN" w:bidi="ar-SA"/>
        </w:rPr>
        <w:t>组对学生提交的</w:t>
      </w:r>
      <w:r>
        <w:rPr>
          <w:rFonts w:ascii="Times New Roman" w:hAnsi="Times New Roman" w:eastAsia="仿宋" w:cs="Times New Roman"/>
          <w:spacing w:val="-10"/>
          <w:kern w:val="0"/>
          <w:sz w:val="32"/>
          <w:szCs w:val="32"/>
          <w:lang w:val="en-US" w:eastAsia="zh-CN" w:bidi="ar-SA"/>
        </w:rPr>
        <w:t>高水平科研创新成果、竞赛奖项等的真实性、原创性进行审核鉴定</w:t>
      </w:r>
      <w:r>
        <w:rPr>
          <w:rFonts w:hint="eastAsia" w:ascii="Times New Roman" w:hAnsi="Times New Roman" w:eastAsia="仿宋" w:cs="Times New Roman"/>
          <w:spacing w:val="-10"/>
          <w:kern w:val="0"/>
          <w:sz w:val="32"/>
          <w:szCs w:val="32"/>
          <w:lang w:val="en-US" w:eastAsia="zh-CN" w:bidi="ar-SA"/>
        </w:rPr>
        <w:t>，</w:t>
      </w:r>
      <w:r>
        <w:rPr>
          <w:rFonts w:ascii="Times New Roman" w:hAnsi="Times New Roman" w:eastAsia="仿宋" w:cs="Times New Roman"/>
          <w:spacing w:val="-10"/>
          <w:kern w:val="0"/>
          <w:sz w:val="32"/>
          <w:szCs w:val="32"/>
          <w:highlight w:val="none"/>
          <w:lang w:val="en-US" w:eastAsia="zh-CN" w:bidi="ar-SA"/>
        </w:rPr>
        <w:t>并组织学生在学校一定范围内公开答辩。</w:t>
      </w:r>
      <w:r>
        <w:rPr>
          <w:rFonts w:ascii="Times New Roman" w:hAnsi="Times New Roman" w:eastAsia="仿宋" w:cs="Times New Roman"/>
          <w:spacing w:val="-10"/>
          <w:kern w:val="0"/>
          <w:sz w:val="32"/>
          <w:szCs w:val="32"/>
          <w:lang w:val="en-US" w:eastAsia="zh-CN" w:bidi="ar-SA"/>
        </w:rPr>
        <w:t>通过材料审核和答辩的高水平科研创新成果、竞赛奖项等</w:t>
      </w:r>
      <w:r>
        <w:rPr>
          <w:rFonts w:hint="eastAsia" w:ascii="Times New Roman" w:hAnsi="Times New Roman" w:eastAsia="仿宋" w:cs="Times New Roman"/>
          <w:spacing w:val="-10"/>
          <w:kern w:val="0"/>
          <w:sz w:val="32"/>
          <w:szCs w:val="32"/>
          <w:lang w:val="en-US" w:eastAsia="zh-CN" w:bidi="ar-SA"/>
        </w:rPr>
        <w:t>，</w:t>
      </w:r>
      <w:r>
        <w:rPr>
          <w:rFonts w:ascii="Times New Roman" w:hAnsi="Times New Roman" w:eastAsia="仿宋" w:cs="Times New Roman"/>
          <w:spacing w:val="-10"/>
          <w:kern w:val="0"/>
          <w:sz w:val="32"/>
          <w:szCs w:val="32"/>
          <w:lang w:val="en-US" w:eastAsia="zh-CN" w:bidi="ar-SA"/>
        </w:rPr>
        <w:t>须在学院网站公示</w:t>
      </w:r>
      <w:r>
        <w:rPr>
          <w:rFonts w:hint="eastAsia" w:ascii="Times New Roman" w:hAnsi="Times New Roman" w:eastAsia="仿宋" w:cs="Times New Roman"/>
          <w:spacing w:val="-10"/>
          <w:kern w:val="0"/>
          <w:sz w:val="32"/>
          <w:szCs w:val="32"/>
          <w:lang w:val="en-US" w:eastAsia="zh-CN" w:bidi="ar-SA"/>
        </w:rPr>
        <w:t>。</w:t>
      </w:r>
    </w:p>
    <w:p w14:paraId="29526AA3">
      <w:pPr>
        <w:widowControl w:val="0"/>
        <w:snapToGrid w:val="0"/>
        <w:spacing w:line="360" w:lineRule="auto"/>
        <w:ind w:firstLine="600" w:firstLineChars="200"/>
        <w:jc w:val="both"/>
        <w:rPr>
          <w:rFonts w:hint="default" w:ascii="Times New Roman" w:hAnsi="Times New Roman" w:eastAsia="仿宋" w:cs="Times New Roman"/>
          <w:spacing w:val="-10"/>
          <w:kern w:val="0"/>
          <w:sz w:val="32"/>
          <w:szCs w:val="32"/>
          <w:lang w:val="en-US" w:eastAsia="zh-CN" w:bidi="ar-SA"/>
        </w:rPr>
      </w:pPr>
      <w:r>
        <w:rPr>
          <w:rFonts w:ascii="Times New Roman" w:hAnsi="Times New Roman" w:eastAsia="仿宋" w:cs="Times New Roman"/>
          <w:spacing w:val="-10"/>
          <w:kern w:val="0"/>
          <w:sz w:val="32"/>
          <w:szCs w:val="32"/>
          <w:lang w:val="en-US" w:eastAsia="zh-CN" w:bidi="ar-SA"/>
        </w:rPr>
        <w:t>对联合参赛、与指导教师联合发表论文等情况的</w:t>
      </w:r>
      <w:r>
        <w:rPr>
          <w:rFonts w:hint="eastAsia" w:ascii="Times New Roman" w:hAnsi="Times New Roman" w:eastAsia="仿宋" w:cs="Times New Roman"/>
          <w:spacing w:val="-10"/>
          <w:kern w:val="0"/>
          <w:sz w:val="32"/>
          <w:szCs w:val="32"/>
          <w:lang w:val="en-US" w:eastAsia="zh-CN" w:bidi="ar-SA"/>
        </w:rPr>
        <w:t>学生，</w:t>
      </w:r>
      <w:r>
        <w:rPr>
          <w:rFonts w:ascii="Times New Roman" w:hAnsi="Times New Roman" w:eastAsia="仿宋" w:cs="Times New Roman"/>
          <w:spacing w:val="-10"/>
          <w:kern w:val="0"/>
          <w:sz w:val="32"/>
          <w:szCs w:val="32"/>
          <w:lang w:val="en-US" w:eastAsia="zh-CN" w:bidi="ar-SA"/>
        </w:rPr>
        <w:t>要求出具指导教师本人撰写并署名的推荐信</w:t>
      </w:r>
      <w:r>
        <w:rPr>
          <w:rFonts w:hint="eastAsia" w:ascii="Times New Roman" w:hAnsi="Times New Roman" w:eastAsia="仿宋" w:cs="Times New Roman"/>
          <w:spacing w:val="-10"/>
          <w:kern w:val="0"/>
          <w:sz w:val="32"/>
          <w:szCs w:val="32"/>
          <w:lang w:val="en-US" w:eastAsia="zh-CN" w:bidi="ar-SA"/>
        </w:rPr>
        <w:t>，</w:t>
      </w:r>
      <w:r>
        <w:rPr>
          <w:rFonts w:ascii="Times New Roman" w:hAnsi="Times New Roman" w:eastAsia="仿宋" w:cs="Times New Roman"/>
          <w:spacing w:val="-10"/>
          <w:kern w:val="0"/>
          <w:sz w:val="32"/>
          <w:szCs w:val="32"/>
          <w:lang w:val="en-US" w:eastAsia="zh-CN" w:bidi="ar-SA"/>
        </w:rPr>
        <w:t>客观陈述学生在联合成果中的实际贡献。排除抄袭、造假、冒名、有名无实等情况</w:t>
      </w:r>
      <w:r>
        <w:rPr>
          <w:rFonts w:hint="eastAsia" w:ascii="Times New Roman" w:hAnsi="Times New Roman" w:eastAsia="仿宋" w:cs="Times New Roman"/>
          <w:spacing w:val="-10"/>
          <w:kern w:val="0"/>
          <w:sz w:val="32"/>
          <w:szCs w:val="32"/>
          <w:lang w:val="en-US" w:eastAsia="zh-CN" w:bidi="ar-SA"/>
        </w:rPr>
        <w:t>，</w:t>
      </w:r>
      <w:r>
        <w:rPr>
          <w:rFonts w:ascii="Times New Roman" w:hAnsi="Times New Roman" w:eastAsia="仿宋" w:cs="Times New Roman"/>
          <w:spacing w:val="-10"/>
          <w:kern w:val="0"/>
          <w:sz w:val="32"/>
          <w:szCs w:val="32"/>
          <w:lang w:val="en-US" w:eastAsia="zh-CN" w:bidi="ar-SA"/>
        </w:rPr>
        <w:t>给出明确审核意见并签字存档。材料审核过程应规范、审慎</w:t>
      </w:r>
      <w:r>
        <w:rPr>
          <w:rFonts w:hint="eastAsia" w:ascii="Times New Roman" w:hAnsi="Times New Roman" w:eastAsia="仿宋" w:cs="Times New Roman"/>
          <w:spacing w:val="-10"/>
          <w:kern w:val="0"/>
          <w:sz w:val="32"/>
          <w:szCs w:val="32"/>
          <w:lang w:val="en-US" w:eastAsia="zh-CN" w:bidi="ar-SA"/>
        </w:rPr>
        <w:t>，</w:t>
      </w:r>
      <w:r>
        <w:rPr>
          <w:rFonts w:ascii="Times New Roman" w:hAnsi="Times New Roman" w:eastAsia="仿宋" w:cs="Times New Roman"/>
          <w:spacing w:val="-10"/>
          <w:kern w:val="0"/>
          <w:sz w:val="32"/>
          <w:szCs w:val="32"/>
          <w:lang w:val="en-US" w:eastAsia="zh-CN" w:bidi="ar-SA"/>
        </w:rPr>
        <w:t>答辩全程录音录像</w:t>
      </w:r>
      <w:r>
        <w:rPr>
          <w:rFonts w:hint="eastAsia" w:ascii="Times New Roman" w:hAnsi="Times New Roman" w:eastAsia="仿宋" w:cs="Times New Roman"/>
          <w:spacing w:val="-10"/>
          <w:kern w:val="0"/>
          <w:sz w:val="32"/>
          <w:szCs w:val="32"/>
          <w:lang w:val="en-US" w:eastAsia="zh-CN" w:bidi="ar-SA"/>
        </w:rPr>
        <w:t>，</w:t>
      </w:r>
      <w:r>
        <w:rPr>
          <w:rFonts w:ascii="Times New Roman" w:hAnsi="Times New Roman" w:eastAsia="仿宋" w:cs="Times New Roman"/>
          <w:spacing w:val="-10"/>
          <w:kern w:val="0"/>
          <w:sz w:val="32"/>
          <w:szCs w:val="32"/>
          <w:lang w:val="en-US" w:eastAsia="zh-CN" w:bidi="ar-SA"/>
        </w:rPr>
        <w:t>相关记录、审核意见等由学院管理部门集中保管</w:t>
      </w:r>
      <w:r>
        <w:rPr>
          <w:rFonts w:hint="eastAsia" w:ascii="Times New Roman" w:hAnsi="Times New Roman" w:eastAsia="仿宋" w:cs="Times New Roman"/>
          <w:spacing w:val="-10"/>
          <w:kern w:val="0"/>
          <w:sz w:val="32"/>
          <w:szCs w:val="32"/>
          <w:lang w:val="en-US" w:eastAsia="zh-CN" w:bidi="ar-SA"/>
        </w:rPr>
        <w:t>，</w:t>
      </w:r>
      <w:r>
        <w:rPr>
          <w:rFonts w:ascii="Times New Roman" w:hAnsi="Times New Roman" w:eastAsia="仿宋" w:cs="Times New Roman"/>
          <w:spacing w:val="-10"/>
          <w:kern w:val="0"/>
          <w:sz w:val="32"/>
          <w:szCs w:val="32"/>
          <w:lang w:val="en-US" w:eastAsia="zh-CN" w:bidi="ar-SA"/>
        </w:rPr>
        <w:t>任何人不得改动。</w:t>
      </w:r>
    </w:p>
    <w:p w14:paraId="3B0C38C8">
      <w:pPr>
        <w:snapToGrid w:val="0"/>
        <w:spacing w:line="360" w:lineRule="auto"/>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第十</w:t>
      </w:r>
      <w:r>
        <w:rPr>
          <w:rFonts w:hint="eastAsia" w:ascii="Times New Roman" w:hAnsi="Times New Roman" w:eastAsia="仿宋" w:cs="Times New Roman"/>
          <w:b/>
          <w:sz w:val="32"/>
          <w:szCs w:val="32"/>
          <w:lang w:eastAsia="zh-CN"/>
        </w:rPr>
        <w:t>二</w:t>
      </w:r>
      <w:r>
        <w:rPr>
          <w:rFonts w:ascii="Times New Roman" w:hAnsi="Times New Roman" w:eastAsia="仿宋" w:cs="Times New Roman"/>
          <w:b/>
          <w:sz w:val="32"/>
          <w:szCs w:val="32"/>
        </w:rPr>
        <w:t>条</w:t>
      </w:r>
      <w:r>
        <w:rPr>
          <w:rFonts w:ascii="Times New Roman" w:hAnsi="Times New Roman" w:eastAsia="仿宋" w:cs="Times New Roman"/>
          <w:sz w:val="32"/>
          <w:szCs w:val="32"/>
        </w:rPr>
        <w:t xml:space="preserve">  综合考核</w:t>
      </w:r>
    </w:p>
    <w:p w14:paraId="5EEB1D62">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学术特长生的综合考核按照《西北农林科技大学特长生免试攻读研究生推荐办法》（教务[2021]10号）进行。</w:t>
      </w:r>
    </w:p>
    <w:p w14:paraId="7CD31270">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普通推荐指标、</w:t>
      </w:r>
      <w:r>
        <w:rPr>
          <w:rFonts w:hint="eastAsia" w:ascii="Times New Roman" w:hAnsi="Times New Roman" w:eastAsia="仿宋" w:cs="Times New Roman"/>
          <w:sz w:val="32"/>
          <w:szCs w:val="32"/>
          <w:lang w:eastAsia="zh-CN"/>
        </w:rPr>
        <w:t>卓越农林人才计划指标、</w:t>
      </w:r>
      <w:r>
        <w:rPr>
          <w:rFonts w:ascii="Times New Roman" w:hAnsi="Times New Roman" w:eastAsia="仿宋" w:cs="Times New Roman"/>
          <w:sz w:val="32"/>
          <w:szCs w:val="32"/>
          <w:highlight w:val="none"/>
        </w:rPr>
        <w:t>就业工作奖励指标、</w:t>
      </w:r>
      <w:r>
        <w:rPr>
          <w:rFonts w:hint="eastAsia" w:ascii="Times New Roman" w:hAnsi="Times New Roman" w:eastAsia="仿宋" w:cs="Times New Roman"/>
          <w:sz w:val="32"/>
          <w:szCs w:val="32"/>
          <w:highlight w:val="none"/>
          <w:lang w:eastAsia="zh-CN"/>
        </w:rPr>
        <w:t>招生工作奖励指标、</w:t>
      </w:r>
      <w:r>
        <w:rPr>
          <w:rFonts w:ascii="Times New Roman" w:hAnsi="Times New Roman" w:eastAsia="仿宋" w:cs="Times New Roman"/>
          <w:sz w:val="32"/>
          <w:szCs w:val="32"/>
          <w:highlight w:val="none"/>
        </w:rPr>
        <w:t>工程硕博士</w:t>
      </w:r>
      <w:r>
        <w:rPr>
          <w:rFonts w:hint="eastAsia" w:ascii="Times New Roman" w:hAnsi="Times New Roman" w:eastAsia="仿宋" w:cs="Times New Roman"/>
          <w:sz w:val="32"/>
          <w:szCs w:val="32"/>
          <w:highlight w:val="none"/>
          <w:lang w:eastAsia="zh-CN"/>
        </w:rPr>
        <w:t>专项</w:t>
      </w:r>
      <w:r>
        <w:rPr>
          <w:rFonts w:ascii="Times New Roman" w:hAnsi="Times New Roman" w:eastAsia="仿宋" w:cs="Times New Roman"/>
          <w:sz w:val="32"/>
          <w:szCs w:val="32"/>
          <w:highlight w:val="none"/>
        </w:rPr>
        <w:t>指标</w:t>
      </w:r>
      <w:r>
        <w:rPr>
          <w:rFonts w:ascii="Times New Roman" w:hAnsi="Times New Roman" w:eastAsia="仿宋" w:cs="Times New Roman"/>
          <w:sz w:val="32"/>
          <w:szCs w:val="32"/>
        </w:rPr>
        <w:t>的综合考核由学院推免生遴选工作组从思想政治品德、学业成绩、科研潜质三个方面对符合基本条件的学生进行综合考核。考核总成绩满分为100分，其中思想品德考核成绩、学业成绩和科研潜质考核成绩分别占总成绩的10%、40%和50%。</w:t>
      </w:r>
    </w:p>
    <w:p w14:paraId="48774AB9">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综合考核成绩=思想政治品德考核成绩×0.1+学业成绩×0.4+科研潜质考核成绩×0.5。</w:t>
      </w:r>
    </w:p>
    <w:p w14:paraId="237A74C0">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具体考核办法如下：</w:t>
      </w:r>
    </w:p>
    <w:p w14:paraId="2BDD9F8D">
      <w:pPr>
        <w:adjustRightInd w:val="0"/>
        <w:snapToGrid w:val="0"/>
        <w:spacing w:line="360" w:lineRule="auto"/>
        <w:ind w:firstLine="640" w:firstLineChars="200"/>
        <w:jc w:val="left"/>
        <w:rPr>
          <w:rFonts w:ascii="Times New Roman" w:hAnsi="Times New Roman" w:eastAsia="仿宋" w:cs="Times New Roman"/>
          <w:b/>
          <w:bCs/>
          <w:sz w:val="32"/>
          <w:szCs w:val="32"/>
        </w:rPr>
      </w:pPr>
      <w:r>
        <w:rPr>
          <w:rFonts w:ascii="Times New Roman" w:hAnsi="Times New Roman" w:eastAsia="仿宋" w:cs="Times New Roman"/>
          <w:sz w:val="32"/>
          <w:szCs w:val="32"/>
        </w:rPr>
        <w:t>1. 思想政治品德考核，满分100分。按照学校党委学工部的评分细则进行。</w:t>
      </w:r>
    </w:p>
    <w:p w14:paraId="703EA7BB">
      <w:pPr>
        <w:snapToGrid w:val="0"/>
        <w:spacing w:line="360" w:lineRule="auto"/>
        <w:ind w:firstLine="600" w:firstLineChars="200"/>
        <w:rPr>
          <w:rFonts w:ascii="Times New Roman" w:hAnsi="Times New Roman" w:eastAsia="仿宋" w:cs="Times New Roman"/>
          <w:spacing w:val="-10"/>
          <w:sz w:val="32"/>
          <w:szCs w:val="32"/>
        </w:rPr>
      </w:pPr>
      <w:r>
        <w:rPr>
          <w:rFonts w:ascii="Times New Roman" w:hAnsi="Times New Roman" w:eastAsia="仿宋" w:cs="Times New Roman"/>
          <w:spacing w:val="-10"/>
          <w:sz w:val="32"/>
          <w:szCs w:val="32"/>
        </w:rPr>
        <w:t>2. 学业成绩，满分为100分。按照教务处的评分细则进行。</w:t>
      </w:r>
    </w:p>
    <w:p w14:paraId="2EB5A406">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科研潜质综合考查，满分为100分。考查指标及分值体系包括考查和加分项两部分，具体办法如下：</w:t>
      </w:r>
    </w:p>
    <w:p w14:paraId="09625406">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（1）考查</w:t>
      </w:r>
    </w:p>
    <w:p w14:paraId="1C3E157E">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考查学生是否掌握扎实、系统的专业知识，是否掌握有关实验技能，是否具有一定的科学试验（研究方案）设计与科研数据分析及总结能力等，并将参考学生本科阶段的学业一贯表现。由推免生科研潜质综合考查组进行打分，考查成绩占科研潜质成绩的80%。</w:t>
      </w:r>
    </w:p>
    <w:p w14:paraId="14CB35CD">
      <w:pPr>
        <w:snapToGrid w:val="0"/>
        <w:spacing w:line="360" w:lineRule="auto"/>
        <w:ind w:firstLine="640" w:firstLineChars="200"/>
        <w:rPr>
          <w:rFonts w:hint="eastAsia" w:ascii="Times New Roman" w:hAnsi="Times New Roman" w:eastAsia="仿宋" w:cs="Times New Roman"/>
          <w:sz w:val="32"/>
          <w:szCs w:val="32"/>
          <w:highlight w:val="yellow"/>
          <w:lang w:eastAsia="zh-CN"/>
        </w:rPr>
      </w:pPr>
      <w:r>
        <w:rPr>
          <w:rFonts w:ascii="Times New Roman" w:hAnsi="Times New Roman" w:eastAsia="仿宋" w:cs="Times New Roman"/>
          <w:sz w:val="32"/>
          <w:szCs w:val="32"/>
          <w:highlight w:val="none"/>
        </w:rPr>
        <w:t>考查环节首先由学生围绕个人基本情况、科研成果、研究计划等进行5分钟以内的PPT展示，随后考查组成员与学生直接交流、提问，并根据学生PPT展示及交流情况对其思维表达能力、专业基础知识和科研创新能力打分。</w:t>
      </w:r>
    </w:p>
    <w:p w14:paraId="52DBC7B2">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（2）加分项</w:t>
      </w:r>
    </w:p>
    <w:p w14:paraId="1138FC81">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综合考查学生科研能力和水平，以及个人全面发展情况等，加分项成绩占科研潜质成绩的20%。具体加分办法见附则《葡萄酒学院推荐优秀本科毕业生免试攻读硕士研究生科研潜质综合考查加分项标准》。所有学生中加分项最高得分标准化处理为100分，其它得分进行相应处理，计算出该生加分项的最终得分。</w:t>
      </w:r>
    </w:p>
    <w:p w14:paraId="3CFF7C2E">
      <w:pPr>
        <w:snapToGrid w:val="0"/>
        <w:spacing w:line="360" w:lineRule="auto"/>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第十</w:t>
      </w:r>
      <w:r>
        <w:rPr>
          <w:rFonts w:hint="eastAsia" w:ascii="Times New Roman" w:hAnsi="Times New Roman" w:eastAsia="仿宋" w:cs="Times New Roman"/>
          <w:b/>
          <w:sz w:val="32"/>
          <w:szCs w:val="32"/>
          <w:lang w:eastAsia="zh-CN"/>
        </w:rPr>
        <w:t>三</w:t>
      </w:r>
      <w:r>
        <w:rPr>
          <w:rFonts w:ascii="Times New Roman" w:hAnsi="Times New Roman" w:eastAsia="仿宋" w:cs="Times New Roman"/>
          <w:b/>
          <w:sz w:val="32"/>
          <w:szCs w:val="32"/>
        </w:rPr>
        <w:t>条  工作程序</w:t>
      </w:r>
    </w:p>
    <w:p w14:paraId="0903C365">
      <w:pPr>
        <w:widowControl/>
        <w:snapToGrid w:val="0"/>
        <w:spacing w:line="360" w:lineRule="auto"/>
        <w:ind w:firstLine="630"/>
        <w:rPr>
          <w:rFonts w:ascii="Times New Roman" w:hAnsi="Times New Roman" w:eastAsia="仿宋" w:cs="Times New Roman"/>
          <w:sz w:val="32"/>
          <w:szCs w:val="32"/>
        </w:rPr>
      </w:pPr>
      <w:r>
        <w:rPr>
          <w:rFonts w:ascii="Times New Roman" w:hAnsi="Times New Roman" w:eastAsia="仿宋" w:cs="Times New Roman"/>
          <w:sz w:val="32"/>
          <w:szCs w:val="32"/>
        </w:rPr>
        <w:t>1. 符合基本条件且持有相关专业导师推荐信的学生于9月</w:t>
      </w:r>
      <w:r>
        <w:rPr>
          <w:rFonts w:hint="eastAsia" w:ascii="Times New Roman" w:hAnsi="Times New Roman" w:eastAsia="仿宋" w:cs="Times New Roman"/>
          <w:sz w:val="32"/>
          <w:szCs w:val="32"/>
          <w:lang w:val="en-US" w:eastAsia="zh-CN"/>
        </w:rPr>
        <w:t>10</w:t>
      </w:r>
      <w:r>
        <w:rPr>
          <w:rFonts w:ascii="Times New Roman" w:hAnsi="Times New Roman" w:eastAsia="仿宋" w:cs="Times New Roman"/>
          <w:sz w:val="32"/>
          <w:szCs w:val="32"/>
        </w:rPr>
        <w:t>日16：00前将“202</w:t>
      </w:r>
      <w:r>
        <w:rPr>
          <w:rFonts w:hint="eastAsia" w:ascii="Times New Roman" w:hAnsi="Times New Roman" w:eastAsia="仿宋" w:cs="Times New Roman"/>
          <w:sz w:val="32"/>
          <w:szCs w:val="32"/>
          <w:lang w:val="en-US" w:eastAsia="zh-CN"/>
        </w:rPr>
        <w:t>7</w:t>
      </w:r>
      <w:r>
        <w:rPr>
          <w:rFonts w:ascii="Times New Roman" w:hAnsi="Times New Roman" w:eastAsia="仿宋" w:cs="Times New Roman"/>
          <w:sz w:val="32"/>
          <w:szCs w:val="32"/>
        </w:rPr>
        <w:t>年推免资格申请表”（附件2）、“导师推荐信”（附件7）、“推荐免试攻读研究生承诺书”（附件8）</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科研创新成果、竞赛奖项等审核鉴定表”</w:t>
      </w:r>
      <w:r>
        <w:rPr>
          <w:rFonts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10</w:t>
      </w:r>
      <w:r>
        <w:rPr>
          <w:rFonts w:ascii="Times New Roman" w:hAnsi="Times New Roman" w:eastAsia="仿宋" w:cs="Times New Roman"/>
          <w:sz w:val="32"/>
          <w:szCs w:val="32"/>
        </w:rPr>
        <w:t>）</w:t>
      </w:r>
      <w:r>
        <w:rPr>
          <w:rFonts w:hint="eastAsia" w:ascii="Times New Roman" w:hAnsi="Times New Roman" w:eastAsia="仿宋" w:cs="Times New Roman"/>
          <w:sz w:val="32"/>
          <w:szCs w:val="32"/>
          <w:lang w:eastAsia="zh-CN"/>
        </w:rPr>
        <w:t>、本科成绩单（自助一体机打印版）</w:t>
      </w:r>
      <w:r>
        <w:rPr>
          <w:rFonts w:ascii="Times New Roman" w:hAnsi="Times New Roman" w:eastAsia="仿宋" w:cs="Times New Roman"/>
          <w:sz w:val="32"/>
          <w:szCs w:val="32"/>
        </w:rPr>
        <w:t>及相关支撑材料交学院618</w:t>
      </w:r>
      <w:r>
        <w:rPr>
          <w:rFonts w:hint="eastAsia" w:ascii="Times New Roman" w:hAnsi="Times New Roman" w:eastAsia="仿宋" w:cs="Times New Roman"/>
          <w:sz w:val="32"/>
          <w:szCs w:val="32"/>
        </w:rPr>
        <w:t>室</w:t>
      </w:r>
      <w:r>
        <w:rPr>
          <w:rFonts w:ascii="Times New Roman" w:hAnsi="Times New Roman" w:eastAsia="仿宋" w:cs="Times New Roman"/>
          <w:sz w:val="32"/>
          <w:szCs w:val="32"/>
        </w:rPr>
        <w:t>万颖敏老师处，逾期视为放弃推荐资格。承诺书经学院主管院长签字确认后提交学院保管。</w:t>
      </w:r>
    </w:p>
    <w:p w14:paraId="684FC1C1">
      <w:pPr>
        <w:widowControl/>
        <w:snapToGrid w:val="0"/>
        <w:spacing w:line="360" w:lineRule="auto"/>
        <w:ind w:firstLine="630"/>
        <w:rPr>
          <w:rFonts w:ascii="Times New Roman" w:hAnsi="Times New Roman" w:eastAsia="仿宋" w:cs="Times New Roman"/>
          <w:sz w:val="32"/>
          <w:szCs w:val="32"/>
        </w:rPr>
      </w:pPr>
      <w:r>
        <w:rPr>
          <w:rFonts w:ascii="Times New Roman" w:hAnsi="Times New Roman" w:eastAsia="仿宋" w:cs="Times New Roman"/>
          <w:sz w:val="32"/>
          <w:szCs w:val="32"/>
        </w:rPr>
        <w:t>2. 9月</w:t>
      </w:r>
      <w:r>
        <w:rPr>
          <w:rFonts w:hint="eastAsia" w:ascii="Times New Roman" w:hAnsi="Times New Roman" w:eastAsia="仿宋" w:cs="Times New Roman"/>
          <w:sz w:val="32"/>
          <w:szCs w:val="32"/>
          <w:lang w:val="en-US" w:eastAsia="zh-CN"/>
        </w:rPr>
        <w:t>10</w:t>
      </w:r>
      <w:r>
        <w:rPr>
          <w:rFonts w:ascii="Times New Roman" w:hAnsi="Times New Roman" w:eastAsia="仿宋" w:cs="Times New Roman"/>
          <w:sz w:val="32"/>
          <w:szCs w:val="32"/>
        </w:rPr>
        <w:t>日22:00前辅导员</w:t>
      </w:r>
      <w:r>
        <w:rPr>
          <w:rFonts w:hint="eastAsia" w:ascii="Times New Roman" w:hAnsi="Times New Roman" w:eastAsia="仿宋" w:cs="Times New Roman"/>
          <w:sz w:val="32"/>
          <w:szCs w:val="32"/>
          <w:lang w:eastAsia="zh-CN"/>
        </w:rPr>
        <w:t>魏进红</w:t>
      </w:r>
      <w:r>
        <w:rPr>
          <w:rFonts w:ascii="Times New Roman" w:hAnsi="Times New Roman" w:eastAsia="仿宋" w:cs="Times New Roman"/>
          <w:sz w:val="32"/>
          <w:szCs w:val="32"/>
        </w:rPr>
        <w:t>完成对申请学生心理测试工作，并将结果报送万颖敏。</w:t>
      </w:r>
    </w:p>
    <w:p w14:paraId="56C8E666">
      <w:pPr>
        <w:widowControl/>
        <w:snapToGrid w:val="0"/>
        <w:spacing w:line="360" w:lineRule="auto"/>
        <w:ind w:firstLine="630"/>
        <w:rPr>
          <w:rFonts w:ascii="Times New Roman" w:hAnsi="Times New Roman" w:eastAsia="仿宋" w:cs="Times New Roman"/>
          <w:sz w:val="32"/>
          <w:szCs w:val="32"/>
        </w:rPr>
      </w:pPr>
      <w:r>
        <w:rPr>
          <w:rFonts w:ascii="Times New Roman" w:hAnsi="Times New Roman" w:eastAsia="仿宋" w:cs="Times New Roman"/>
          <w:sz w:val="32"/>
          <w:szCs w:val="32"/>
        </w:rPr>
        <w:t>3. 拟推荐名单确定：学院依据《西北农林科技大学推荐优秀应届本科毕业生免试攻读研究生实施办法》（校研发[2024]236号）对符合条件且心理测试合格的学生进行考查。具体时间安排见《关于做好葡萄酒学院202</w:t>
      </w:r>
      <w:r>
        <w:rPr>
          <w:rFonts w:hint="eastAsia" w:ascii="Times New Roman" w:hAnsi="Times New Roman" w:eastAsia="仿宋" w:cs="Times New Roman"/>
          <w:sz w:val="32"/>
          <w:szCs w:val="32"/>
          <w:lang w:val="en-US" w:eastAsia="zh-CN"/>
        </w:rPr>
        <w:t>7</w:t>
      </w:r>
      <w:r>
        <w:rPr>
          <w:rFonts w:ascii="Times New Roman" w:hAnsi="Times New Roman" w:eastAsia="仿宋" w:cs="Times New Roman"/>
          <w:sz w:val="32"/>
          <w:szCs w:val="32"/>
        </w:rPr>
        <w:t>年推荐优秀应届本科毕业生免试攻读研究生工作的通知》，所有考查均现场进行。</w:t>
      </w:r>
    </w:p>
    <w:p w14:paraId="743BB65C">
      <w:pPr>
        <w:widowControl/>
        <w:snapToGrid w:val="0"/>
        <w:spacing w:line="360" w:lineRule="auto"/>
        <w:ind w:firstLine="630"/>
        <w:rPr>
          <w:rFonts w:ascii="Times New Roman" w:hAnsi="Times New Roman" w:eastAsia="仿宋" w:cs="Times New Roman"/>
          <w:sz w:val="32"/>
          <w:szCs w:val="32"/>
        </w:rPr>
      </w:pPr>
      <w:r>
        <w:rPr>
          <w:rFonts w:ascii="Times New Roman" w:hAnsi="Times New Roman" w:eastAsia="仿宋" w:cs="Times New Roman"/>
          <w:sz w:val="32"/>
          <w:szCs w:val="32"/>
        </w:rPr>
        <w:t>最终根据综合排名确定推免生拟推荐名单。</w:t>
      </w:r>
    </w:p>
    <w:p w14:paraId="31CFE96C">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4. </w:t>
      </w:r>
      <w:r>
        <w:rPr>
          <w:rFonts w:ascii="Times New Roman" w:hAnsi="Times New Roman" w:eastAsia="仿宋" w:cs="Times New Roman"/>
          <w:kern w:val="0"/>
          <w:sz w:val="32"/>
          <w:szCs w:val="32"/>
        </w:rPr>
        <w:t>推免生拟推荐名单须公示3日，公示期间名单不得修改，名单如需变动，须对变动部分做出说明，并对变动内容另行公示3日。</w:t>
      </w:r>
    </w:p>
    <w:p w14:paraId="103AB3C5">
      <w:pPr>
        <w:snapToGrid w:val="0"/>
        <w:spacing w:line="360" w:lineRule="auto"/>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第十</w:t>
      </w:r>
      <w:r>
        <w:rPr>
          <w:rFonts w:hint="eastAsia" w:ascii="Times New Roman" w:hAnsi="Times New Roman" w:eastAsia="仿宋" w:cs="Times New Roman"/>
          <w:b/>
          <w:sz w:val="32"/>
          <w:szCs w:val="32"/>
          <w:lang w:eastAsia="zh-CN"/>
        </w:rPr>
        <w:t>四</w:t>
      </w:r>
      <w:r>
        <w:rPr>
          <w:rFonts w:ascii="Times New Roman" w:hAnsi="Times New Roman" w:eastAsia="仿宋" w:cs="Times New Roman"/>
          <w:b/>
          <w:sz w:val="32"/>
          <w:szCs w:val="32"/>
        </w:rPr>
        <w:t xml:space="preserve">条 </w:t>
      </w:r>
      <w:r>
        <w:rPr>
          <w:rFonts w:ascii="Times New Roman" w:hAnsi="Times New Roman" w:eastAsia="仿宋" w:cs="Times New Roman"/>
          <w:sz w:val="32"/>
          <w:szCs w:val="32"/>
        </w:rPr>
        <w:t xml:space="preserve"> </w:t>
      </w:r>
      <w:r>
        <w:rPr>
          <w:rFonts w:ascii="Times New Roman" w:hAnsi="Times New Roman" w:eastAsia="仿宋" w:cs="Times New Roman"/>
          <w:kern w:val="0"/>
          <w:sz w:val="32"/>
          <w:szCs w:val="32"/>
        </w:rPr>
        <w:t>申请推荐的学生，如对遴选结果有异议，在</w:t>
      </w:r>
      <w:r>
        <w:rPr>
          <w:rFonts w:ascii="Times New Roman" w:hAnsi="Times New Roman" w:eastAsia="仿宋" w:cs="Times New Roman"/>
          <w:spacing w:val="-10"/>
          <w:kern w:val="0"/>
          <w:sz w:val="32"/>
          <w:szCs w:val="32"/>
        </w:rPr>
        <w:t>公示期内，可向学院和学校推免生遴选工作组提出复议申请。</w:t>
      </w:r>
    </w:p>
    <w:p w14:paraId="3D03C60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eastAsia="仿宋" w:cs="Times New Roman"/>
          <w:b/>
          <w:sz w:val="32"/>
          <w:szCs w:val="32"/>
        </w:rPr>
      </w:pPr>
      <w:r>
        <w:rPr>
          <w:rFonts w:ascii="Times New Roman" w:hAnsi="Times New Roman" w:eastAsia="仿宋" w:cs="Times New Roman"/>
          <w:b/>
          <w:sz w:val="32"/>
          <w:szCs w:val="32"/>
        </w:rPr>
        <w:t>第</w:t>
      </w:r>
      <w:r>
        <w:rPr>
          <w:rFonts w:hint="eastAsia" w:ascii="Times New Roman" w:hAnsi="Times New Roman" w:eastAsia="仿宋" w:cs="Times New Roman"/>
          <w:b/>
          <w:sz w:val="32"/>
          <w:szCs w:val="32"/>
          <w:lang w:val="en-US" w:eastAsia="zh-CN"/>
        </w:rPr>
        <w:t>六</w:t>
      </w:r>
      <w:r>
        <w:rPr>
          <w:rFonts w:ascii="Times New Roman" w:hAnsi="Times New Roman" w:eastAsia="仿宋" w:cs="Times New Roman"/>
          <w:b/>
          <w:sz w:val="32"/>
          <w:szCs w:val="32"/>
        </w:rPr>
        <w:t>章 其它事项</w:t>
      </w:r>
    </w:p>
    <w:p w14:paraId="627FB07B">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jc w:val="left"/>
        <w:textAlignment w:val="auto"/>
        <w:rPr>
          <w:rFonts w:ascii="Times New Roman" w:hAnsi="Times New Roman" w:eastAsia="仿宋" w:cs="Times New Roman"/>
          <w:sz w:val="32"/>
          <w:szCs w:val="32"/>
        </w:rPr>
      </w:pPr>
      <w:r>
        <w:rPr>
          <w:rFonts w:ascii="Times New Roman" w:hAnsi="Times New Roman" w:eastAsia="仿宋" w:cs="Times New Roman"/>
          <w:b/>
          <w:sz w:val="32"/>
          <w:szCs w:val="32"/>
        </w:rPr>
        <w:t>第十</w:t>
      </w:r>
      <w:r>
        <w:rPr>
          <w:rFonts w:hint="eastAsia" w:ascii="Times New Roman" w:hAnsi="Times New Roman" w:eastAsia="仿宋" w:cs="Times New Roman"/>
          <w:b/>
          <w:sz w:val="32"/>
          <w:szCs w:val="32"/>
          <w:lang w:eastAsia="zh-CN"/>
        </w:rPr>
        <w:t>五</w:t>
      </w:r>
      <w:r>
        <w:rPr>
          <w:rFonts w:ascii="Times New Roman" w:hAnsi="Times New Roman" w:eastAsia="仿宋" w:cs="Times New Roman"/>
          <w:b/>
          <w:sz w:val="32"/>
          <w:szCs w:val="32"/>
        </w:rPr>
        <w:t>条</w:t>
      </w:r>
      <w:r>
        <w:rPr>
          <w:rFonts w:ascii="Times New Roman" w:hAnsi="Times New Roman" w:eastAsia="仿宋" w:cs="Times New Roman"/>
          <w:sz w:val="32"/>
          <w:szCs w:val="32"/>
        </w:rPr>
        <w:t xml:space="preserve">  推免生出现下列情况之一，按有关规定处理，并取消其推免资格或入学资格：</w:t>
      </w:r>
    </w:p>
    <w:p w14:paraId="57A24961">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1.弄虚作假、缺乏诚信者；</w:t>
      </w:r>
    </w:p>
    <w:p w14:paraId="07E60142">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2.思想政治品德考核不合格或考核成绩小于60分者；</w:t>
      </w:r>
    </w:p>
    <w:p w14:paraId="1DCAED7D">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3.受学校纪律处分，在处分期内者；</w:t>
      </w:r>
    </w:p>
    <w:p w14:paraId="33017F02">
      <w:pPr>
        <w:snapToGrid w:val="0"/>
        <w:spacing w:line="360" w:lineRule="auto"/>
        <w:ind w:firstLine="640" w:firstLineChars="200"/>
        <w:rPr>
          <w:rFonts w:ascii="Times New Roman" w:hAnsi="Times New Roman" w:eastAsia="仿宋"/>
          <w:sz w:val="32"/>
          <w:szCs w:val="32"/>
          <w:shd w:val="clear" w:color="auto" w:fill="FFFFFF"/>
        </w:rPr>
      </w:pPr>
      <w:r>
        <w:rPr>
          <w:rFonts w:ascii="Times New Roman" w:hAnsi="Times New Roman" w:eastAsia="仿宋" w:cs="Times New Roman"/>
          <w:sz w:val="32"/>
          <w:szCs w:val="32"/>
        </w:rPr>
        <w:t>4.在规定学习年限内不能按期毕业取得学士学位者。</w:t>
      </w:r>
    </w:p>
    <w:p w14:paraId="5B725015">
      <w:pPr>
        <w:pStyle w:val="9"/>
        <w:widowControl/>
        <w:shd w:val="clear" w:color="auto" w:fill="FFFFFF"/>
        <w:snapToGrid w:val="0"/>
        <w:spacing w:beforeAutospacing="0" w:afterAutospacing="0" w:line="360" w:lineRule="auto"/>
        <w:ind w:right="280" w:firstLine="560"/>
        <w:jc w:val="right"/>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rPr>
        <w:t>葡萄酒学院</w:t>
      </w:r>
    </w:p>
    <w:p w14:paraId="4B772619">
      <w:pPr>
        <w:pStyle w:val="9"/>
        <w:widowControl/>
        <w:shd w:val="clear" w:color="auto" w:fill="FFFFFF"/>
        <w:snapToGrid w:val="0"/>
        <w:spacing w:beforeAutospacing="0" w:afterAutospacing="0" w:line="360" w:lineRule="auto"/>
        <w:ind w:firstLine="560"/>
        <w:jc w:val="right"/>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rPr>
        <w:t>202</w:t>
      </w:r>
      <w:r>
        <w:rPr>
          <w:rFonts w:hint="eastAsia" w:ascii="Times New Roman" w:hAnsi="Times New Roman" w:eastAsia="仿宋"/>
          <w:sz w:val="32"/>
          <w:szCs w:val="32"/>
          <w:shd w:val="clear" w:color="auto" w:fill="FFFFFF"/>
          <w:lang w:val="en-US" w:eastAsia="zh-CN"/>
        </w:rPr>
        <w:t>6</w:t>
      </w:r>
      <w:r>
        <w:rPr>
          <w:rFonts w:ascii="Times New Roman" w:hAnsi="Times New Roman" w:eastAsia="仿宋"/>
          <w:sz w:val="32"/>
          <w:szCs w:val="32"/>
          <w:shd w:val="clear" w:color="auto" w:fill="FFFFFF"/>
        </w:rPr>
        <w:t>年9月</w:t>
      </w:r>
      <w:r>
        <w:rPr>
          <w:rFonts w:hint="eastAsia" w:ascii="Times New Roman" w:hAnsi="Times New Roman" w:eastAsia="仿宋"/>
          <w:sz w:val="32"/>
          <w:szCs w:val="32"/>
          <w:shd w:val="clear" w:color="auto" w:fill="FFFFFF"/>
          <w:lang w:val="en-US" w:eastAsia="zh-CN"/>
        </w:rPr>
        <w:t>8</w:t>
      </w:r>
      <w:r>
        <w:rPr>
          <w:rFonts w:ascii="Times New Roman" w:hAnsi="Times New Roman" w:eastAsia="仿宋"/>
          <w:sz w:val="32"/>
          <w:szCs w:val="32"/>
          <w:shd w:val="clear" w:color="auto" w:fill="FFFFFF"/>
        </w:rPr>
        <w:t>日</w:t>
      </w:r>
    </w:p>
    <w:p w14:paraId="34FD5936">
      <w:pPr>
        <w:pStyle w:val="9"/>
        <w:widowControl/>
        <w:shd w:val="clear" w:color="auto" w:fill="FFFFFF"/>
        <w:snapToGrid w:val="0"/>
        <w:spacing w:beforeAutospacing="0" w:afterAutospacing="0" w:line="360" w:lineRule="auto"/>
        <w:jc w:val="both"/>
        <w:rPr>
          <w:rFonts w:ascii="Times New Roman" w:hAnsi="Times New Roman" w:eastAsia="仿宋"/>
          <w:sz w:val="32"/>
          <w:szCs w:val="32"/>
        </w:rPr>
        <w:sectPr>
          <w:footerReference r:id="rId3" w:type="default"/>
          <w:pgSz w:w="11906" w:h="16838"/>
          <w:pgMar w:top="1440" w:right="1800" w:bottom="1440" w:left="1800" w:header="851" w:footer="992" w:gutter="0"/>
          <w:cols w:space="425" w:num="1"/>
          <w:docGrid w:type="lines" w:linePitch="312" w:charSpace="0"/>
        </w:sectPr>
      </w:pPr>
    </w:p>
    <w:p w14:paraId="6101A1F5">
      <w:pPr>
        <w:rPr>
          <w:rFonts w:ascii="Times New Roman" w:hAnsi="Times New Roman" w:eastAsia="仿宋" w:cs="Times New Roman"/>
          <w:sz w:val="32"/>
          <w:szCs w:val="32"/>
        </w:rPr>
      </w:pPr>
      <w:r>
        <w:rPr>
          <w:rFonts w:ascii="Times New Roman" w:hAnsi="Times New Roman" w:eastAsia="仿宋" w:cs="Times New Roman"/>
          <w:sz w:val="32"/>
          <w:szCs w:val="32"/>
        </w:rPr>
        <w:t>附则</w:t>
      </w:r>
    </w:p>
    <w:p w14:paraId="3276E99C">
      <w:pPr>
        <w:snapToGrid w:val="0"/>
        <w:jc w:val="center"/>
        <w:rPr>
          <w:rFonts w:ascii="Times New Roman" w:hAnsi="Times New Roman" w:eastAsia="Arial Unicode MS" w:cs="Times New Roman"/>
          <w:sz w:val="40"/>
          <w:szCs w:val="44"/>
        </w:rPr>
      </w:pPr>
      <w:r>
        <w:rPr>
          <w:rFonts w:ascii="Times New Roman" w:hAnsi="Times New Roman" w:eastAsia="Arial Unicode MS" w:cs="Times New Roman"/>
          <w:sz w:val="40"/>
          <w:szCs w:val="44"/>
        </w:rPr>
        <w:t>葡萄酒学院推荐优秀本科毕业生免试攻读硕士研究生科研潜质综合考查加分项标准</w:t>
      </w:r>
    </w:p>
    <w:p w14:paraId="16ECE5CF">
      <w:pPr>
        <w:spacing w:before="156" w:beforeLines="50" w:after="156" w:afterLines="50" w:line="560" w:lineRule="exact"/>
        <w:ind w:firstLine="643" w:firstLineChars="200"/>
        <w:jc w:val="left"/>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一、外语等级评定（占加分项成绩10%，以下按百分制计算）</w:t>
      </w:r>
    </w:p>
    <w:p w14:paraId="1938EB67">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全国大学英语六级考试、托福（TOEFL）、雅思（IELTS），分值标准见表1。</w:t>
      </w:r>
    </w:p>
    <w:p w14:paraId="37AB808C">
      <w:pPr>
        <w:snapToGrid w:val="0"/>
        <w:spacing w:line="560" w:lineRule="exact"/>
        <w:ind w:firstLine="482"/>
        <w:jc w:val="center"/>
        <w:rPr>
          <w:rFonts w:ascii="Times New Roman" w:hAnsi="Times New Roman" w:eastAsia="仿宋" w:cs="Times New Roman"/>
          <w:b/>
          <w:sz w:val="28"/>
          <w:szCs w:val="28"/>
        </w:rPr>
      </w:pPr>
      <w:r>
        <w:rPr>
          <w:rFonts w:ascii="Times New Roman" w:hAnsi="Times New Roman" w:eastAsia="仿宋" w:cs="Times New Roman"/>
          <w:b/>
          <w:sz w:val="28"/>
          <w:szCs w:val="28"/>
        </w:rPr>
        <w:t>表1 外语等级成绩评价表</w:t>
      </w:r>
    </w:p>
    <w:tbl>
      <w:tblPr>
        <w:tblStyle w:val="11"/>
        <w:tblW w:w="8759"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98"/>
        <w:gridCol w:w="3041"/>
        <w:gridCol w:w="2920"/>
      </w:tblGrid>
      <w:tr w14:paraId="446D59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798" w:type="dxa"/>
            <w:tcBorders>
              <w:top w:val="single" w:color="auto" w:sz="6" w:space="0"/>
              <w:left w:val="single" w:color="auto" w:sz="6" w:space="0"/>
              <w:bottom w:val="single" w:color="auto" w:sz="4" w:space="0"/>
              <w:right w:val="single" w:color="auto" w:sz="6" w:space="0"/>
            </w:tcBorders>
            <w:vAlign w:val="center"/>
          </w:tcPr>
          <w:p w14:paraId="496F4231">
            <w:pPr>
              <w:snapToGrid w:val="0"/>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类别</w:t>
            </w:r>
          </w:p>
        </w:tc>
        <w:tc>
          <w:tcPr>
            <w:tcW w:w="3041" w:type="dxa"/>
            <w:tcBorders>
              <w:top w:val="single" w:color="auto" w:sz="6" w:space="0"/>
              <w:left w:val="single" w:color="auto" w:sz="6" w:space="0"/>
              <w:bottom w:val="single" w:color="auto" w:sz="4" w:space="0"/>
              <w:right w:val="single" w:color="auto" w:sz="6" w:space="0"/>
            </w:tcBorders>
            <w:vAlign w:val="center"/>
          </w:tcPr>
          <w:p w14:paraId="4C4B28A4">
            <w:pPr>
              <w:snapToGrid w:val="0"/>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考试得分</w:t>
            </w:r>
          </w:p>
        </w:tc>
        <w:tc>
          <w:tcPr>
            <w:tcW w:w="2920" w:type="dxa"/>
            <w:tcBorders>
              <w:top w:val="single" w:color="auto" w:sz="6" w:space="0"/>
              <w:left w:val="single" w:color="auto" w:sz="6" w:space="0"/>
              <w:bottom w:val="single" w:color="auto" w:sz="4" w:space="0"/>
              <w:right w:val="single" w:color="auto" w:sz="6" w:space="0"/>
            </w:tcBorders>
            <w:vAlign w:val="center"/>
          </w:tcPr>
          <w:p w14:paraId="7A63096B">
            <w:pPr>
              <w:snapToGrid w:val="0"/>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分值标准</w:t>
            </w:r>
          </w:p>
        </w:tc>
      </w:tr>
      <w:tr w14:paraId="30C030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restart"/>
            <w:tcBorders>
              <w:top w:val="single" w:color="auto" w:sz="4" w:space="0"/>
              <w:left w:val="single" w:color="auto" w:sz="4" w:space="0"/>
              <w:bottom w:val="single" w:color="auto" w:sz="4" w:space="0"/>
              <w:right w:val="single" w:color="auto" w:sz="4" w:space="0"/>
            </w:tcBorders>
            <w:vAlign w:val="center"/>
          </w:tcPr>
          <w:p w14:paraId="31FCADC5">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全国英语六级</w:t>
            </w:r>
          </w:p>
          <w:p w14:paraId="45A324B3">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笔试成绩</w:t>
            </w:r>
          </w:p>
        </w:tc>
        <w:tc>
          <w:tcPr>
            <w:tcW w:w="3041" w:type="dxa"/>
            <w:tcBorders>
              <w:top w:val="single" w:color="auto" w:sz="4" w:space="0"/>
              <w:left w:val="single" w:color="auto" w:sz="4" w:space="0"/>
              <w:bottom w:val="single" w:color="auto" w:sz="4" w:space="0"/>
              <w:right w:val="single" w:color="auto" w:sz="4" w:space="0"/>
            </w:tcBorders>
            <w:vAlign w:val="center"/>
          </w:tcPr>
          <w:p w14:paraId="1EC3C178">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425-532</w:t>
            </w:r>
          </w:p>
        </w:tc>
        <w:tc>
          <w:tcPr>
            <w:tcW w:w="2920" w:type="dxa"/>
            <w:tcBorders>
              <w:top w:val="single" w:color="auto" w:sz="4" w:space="0"/>
              <w:left w:val="single" w:color="auto" w:sz="4" w:space="0"/>
              <w:bottom w:val="single" w:color="auto" w:sz="4" w:space="0"/>
              <w:right w:val="single" w:color="auto" w:sz="4" w:space="0"/>
            </w:tcBorders>
            <w:vAlign w:val="center"/>
          </w:tcPr>
          <w:p w14:paraId="56E1D549">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70</w:t>
            </w:r>
          </w:p>
        </w:tc>
      </w:tr>
      <w:tr w14:paraId="2DA13F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5809F18F">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1084D0E5">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533-638</w:t>
            </w:r>
          </w:p>
        </w:tc>
        <w:tc>
          <w:tcPr>
            <w:tcW w:w="2920" w:type="dxa"/>
            <w:tcBorders>
              <w:top w:val="single" w:color="auto" w:sz="4" w:space="0"/>
              <w:left w:val="single" w:color="auto" w:sz="4" w:space="0"/>
              <w:bottom w:val="single" w:color="auto" w:sz="4" w:space="0"/>
              <w:right w:val="single" w:color="auto" w:sz="4" w:space="0"/>
            </w:tcBorders>
            <w:vAlign w:val="center"/>
          </w:tcPr>
          <w:p w14:paraId="524EA1C7">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80</w:t>
            </w:r>
          </w:p>
        </w:tc>
      </w:tr>
      <w:tr w14:paraId="3A6AE7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1E00E901">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23F78E6D">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639分及以上</w:t>
            </w:r>
          </w:p>
        </w:tc>
        <w:tc>
          <w:tcPr>
            <w:tcW w:w="2920" w:type="dxa"/>
            <w:tcBorders>
              <w:top w:val="single" w:color="auto" w:sz="4" w:space="0"/>
              <w:left w:val="single" w:color="auto" w:sz="4" w:space="0"/>
              <w:bottom w:val="single" w:color="auto" w:sz="4" w:space="0"/>
              <w:right w:val="single" w:color="auto" w:sz="4" w:space="0"/>
            </w:tcBorders>
            <w:vAlign w:val="center"/>
          </w:tcPr>
          <w:p w14:paraId="6B1FB4E0">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100</w:t>
            </w:r>
          </w:p>
        </w:tc>
      </w:tr>
      <w:tr w14:paraId="03E88B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restart"/>
            <w:tcBorders>
              <w:top w:val="single" w:color="auto" w:sz="4" w:space="0"/>
              <w:left w:val="single" w:color="auto" w:sz="4" w:space="0"/>
              <w:bottom w:val="single" w:color="auto" w:sz="4" w:space="0"/>
              <w:right w:val="single" w:color="auto" w:sz="4" w:space="0"/>
            </w:tcBorders>
            <w:vAlign w:val="center"/>
          </w:tcPr>
          <w:p w14:paraId="3250D80D">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托福成绩</w:t>
            </w:r>
          </w:p>
        </w:tc>
        <w:tc>
          <w:tcPr>
            <w:tcW w:w="3041" w:type="dxa"/>
            <w:tcBorders>
              <w:top w:val="single" w:color="auto" w:sz="4" w:space="0"/>
              <w:left w:val="single" w:color="auto" w:sz="4" w:space="0"/>
              <w:bottom w:val="single" w:color="auto" w:sz="4" w:space="0"/>
              <w:right w:val="single" w:color="auto" w:sz="4" w:space="0"/>
            </w:tcBorders>
            <w:vAlign w:val="center"/>
          </w:tcPr>
          <w:p w14:paraId="627D39D8">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90-99</w:t>
            </w:r>
          </w:p>
        </w:tc>
        <w:tc>
          <w:tcPr>
            <w:tcW w:w="2920" w:type="dxa"/>
            <w:tcBorders>
              <w:top w:val="single" w:color="auto" w:sz="4" w:space="0"/>
              <w:left w:val="single" w:color="auto" w:sz="4" w:space="0"/>
              <w:bottom w:val="single" w:color="auto" w:sz="4" w:space="0"/>
              <w:right w:val="single" w:color="auto" w:sz="4" w:space="0"/>
            </w:tcBorders>
            <w:vAlign w:val="center"/>
          </w:tcPr>
          <w:p w14:paraId="79210C7A">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50</w:t>
            </w:r>
          </w:p>
        </w:tc>
      </w:tr>
      <w:tr w14:paraId="369504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0B3F4592">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155CAA3D">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100-109</w:t>
            </w:r>
          </w:p>
        </w:tc>
        <w:tc>
          <w:tcPr>
            <w:tcW w:w="2920" w:type="dxa"/>
            <w:tcBorders>
              <w:top w:val="single" w:color="auto" w:sz="4" w:space="0"/>
              <w:left w:val="single" w:color="auto" w:sz="4" w:space="0"/>
              <w:bottom w:val="single" w:color="auto" w:sz="4" w:space="0"/>
              <w:right w:val="single" w:color="auto" w:sz="4" w:space="0"/>
            </w:tcBorders>
            <w:vAlign w:val="center"/>
          </w:tcPr>
          <w:p w14:paraId="1EFBA27B">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80</w:t>
            </w:r>
          </w:p>
        </w:tc>
      </w:tr>
      <w:tr w14:paraId="0009BB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0DDF53F5">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4BA48BB6">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110分及以上</w:t>
            </w:r>
          </w:p>
        </w:tc>
        <w:tc>
          <w:tcPr>
            <w:tcW w:w="2920" w:type="dxa"/>
            <w:tcBorders>
              <w:top w:val="single" w:color="auto" w:sz="4" w:space="0"/>
              <w:left w:val="single" w:color="auto" w:sz="4" w:space="0"/>
              <w:bottom w:val="single" w:color="auto" w:sz="4" w:space="0"/>
              <w:right w:val="single" w:color="auto" w:sz="4" w:space="0"/>
            </w:tcBorders>
            <w:vAlign w:val="center"/>
          </w:tcPr>
          <w:p w14:paraId="02909751">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100</w:t>
            </w:r>
          </w:p>
        </w:tc>
      </w:tr>
      <w:tr w14:paraId="0EE88D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restart"/>
            <w:tcBorders>
              <w:top w:val="single" w:color="auto" w:sz="4" w:space="0"/>
              <w:left w:val="single" w:color="auto" w:sz="4" w:space="0"/>
              <w:bottom w:val="single" w:color="auto" w:sz="4" w:space="0"/>
              <w:right w:val="single" w:color="auto" w:sz="4" w:space="0"/>
            </w:tcBorders>
            <w:vAlign w:val="center"/>
          </w:tcPr>
          <w:p w14:paraId="10790B65">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雅思成绩</w:t>
            </w:r>
          </w:p>
        </w:tc>
        <w:tc>
          <w:tcPr>
            <w:tcW w:w="3041" w:type="dxa"/>
            <w:tcBorders>
              <w:top w:val="single" w:color="auto" w:sz="4" w:space="0"/>
              <w:left w:val="single" w:color="auto" w:sz="4" w:space="0"/>
              <w:bottom w:val="single" w:color="auto" w:sz="4" w:space="0"/>
              <w:right w:val="single" w:color="auto" w:sz="4" w:space="0"/>
            </w:tcBorders>
            <w:vAlign w:val="center"/>
          </w:tcPr>
          <w:p w14:paraId="0EB6E0B4">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6.0</w:t>
            </w:r>
          </w:p>
        </w:tc>
        <w:tc>
          <w:tcPr>
            <w:tcW w:w="2920" w:type="dxa"/>
            <w:tcBorders>
              <w:top w:val="single" w:color="auto" w:sz="4" w:space="0"/>
              <w:left w:val="single" w:color="auto" w:sz="4" w:space="0"/>
              <w:bottom w:val="single" w:color="auto" w:sz="4" w:space="0"/>
              <w:right w:val="single" w:color="auto" w:sz="4" w:space="0"/>
            </w:tcBorders>
            <w:vAlign w:val="center"/>
          </w:tcPr>
          <w:p w14:paraId="18D7190C">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50</w:t>
            </w:r>
          </w:p>
        </w:tc>
      </w:tr>
      <w:tr w14:paraId="5BB35E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left w:val="single" w:color="auto" w:sz="4" w:space="0"/>
              <w:right w:val="single" w:color="auto" w:sz="4" w:space="0"/>
            </w:tcBorders>
            <w:vAlign w:val="center"/>
          </w:tcPr>
          <w:p w14:paraId="0A81C46A">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2F58D4E3">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6.5</w:t>
            </w:r>
          </w:p>
        </w:tc>
        <w:tc>
          <w:tcPr>
            <w:tcW w:w="2920" w:type="dxa"/>
            <w:tcBorders>
              <w:top w:val="single" w:color="auto" w:sz="4" w:space="0"/>
              <w:left w:val="single" w:color="auto" w:sz="4" w:space="0"/>
              <w:bottom w:val="single" w:color="auto" w:sz="4" w:space="0"/>
              <w:right w:val="single" w:color="auto" w:sz="4" w:space="0"/>
            </w:tcBorders>
            <w:vAlign w:val="center"/>
          </w:tcPr>
          <w:p w14:paraId="7DEBD766">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60</w:t>
            </w:r>
          </w:p>
        </w:tc>
      </w:tr>
      <w:tr w14:paraId="68C530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0B49A324">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2304516E">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7.0</w:t>
            </w:r>
          </w:p>
        </w:tc>
        <w:tc>
          <w:tcPr>
            <w:tcW w:w="2920" w:type="dxa"/>
            <w:tcBorders>
              <w:top w:val="single" w:color="auto" w:sz="4" w:space="0"/>
              <w:left w:val="single" w:color="auto" w:sz="4" w:space="0"/>
              <w:bottom w:val="single" w:color="auto" w:sz="4" w:space="0"/>
              <w:right w:val="single" w:color="auto" w:sz="4" w:space="0"/>
            </w:tcBorders>
            <w:vAlign w:val="center"/>
          </w:tcPr>
          <w:p w14:paraId="77B4A906">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80</w:t>
            </w:r>
          </w:p>
        </w:tc>
      </w:tr>
      <w:tr w14:paraId="204D51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6FE78E97">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21562B99">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7.5</w:t>
            </w:r>
          </w:p>
        </w:tc>
        <w:tc>
          <w:tcPr>
            <w:tcW w:w="2920" w:type="dxa"/>
            <w:tcBorders>
              <w:top w:val="single" w:color="auto" w:sz="4" w:space="0"/>
              <w:left w:val="single" w:color="auto" w:sz="4" w:space="0"/>
              <w:bottom w:val="single" w:color="auto" w:sz="4" w:space="0"/>
              <w:right w:val="single" w:color="auto" w:sz="4" w:space="0"/>
            </w:tcBorders>
            <w:vAlign w:val="center"/>
          </w:tcPr>
          <w:p w14:paraId="01D34010">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90</w:t>
            </w:r>
          </w:p>
        </w:tc>
      </w:tr>
      <w:tr w14:paraId="489C43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512DEBA7">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69B64AE5">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8.0分及以上</w:t>
            </w:r>
          </w:p>
        </w:tc>
        <w:tc>
          <w:tcPr>
            <w:tcW w:w="2920" w:type="dxa"/>
            <w:tcBorders>
              <w:top w:val="single" w:color="auto" w:sz="4" w:space="0"/>
              <w:left w:val="single" w:color="auto" w:sz="4" w:space="0"/>
              <w:bottom w:val="single" w:color="auto" w:sz="4" w:space="0"/>
              <w:right w:val="single" w:color="auto" w:sz="4" w:space="0"/>
            </w:tcBorders>
            <w:vAlign w:val="center"/>
          </w:tcPr>
          <w:p w14:paraId="11641C3E">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100</w:t>
            </w:r>
          </w:p>
        </w:tc>
      </w:tr>
    </w:tbl>
    <w:p w14:paraId="2DCFA7F6">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注：六级、托福、雅思成绩分数单项不累计，取最大分值计算。</w:t>
      </w:r>
    </w:p>
    <w:p w14:paraId="5808FDC3">
      <w:pPr>
        <w:spacing w:before="156" w:beforeLines="50" w:after="156" w:afterLines="50" w:line="560" w:lineRule="exact"/>
        <w:ind w:firstLine="643" w:firstLineChars="200"/>
        <w:jc w:val="left"/>
        <w:rPr>
          <w:rFonts w:ascii="Times New Roman" w:hAnsi="Times New Roman" w:eastAsia="仿宋" w:cs="Times New Roman"/>
          <w:b/>
          <w:bCs/>
          <w:sz w:val="32"/>
          <w:szCs w:val="32"/>
        </w:rPr>
      </w:pPr>
    </w:p>
    <w:p w14:paraId="3B7F11D3">
      <w:pPr>
        <w:spacing w:before="156" w:beforeLines="50" w:after="156" w:afterLines="50" w:line="560" w:lineRule="exact"/>
        <w:ind w:firstLine="643" w:firstLineChars="200"/>
        <w:jc w:val="left"/>
        <w:rPr>
          <w:rFonts w:ascii="Times New Roman" w:hAnsi="Times New Roman" w:eastAsia="仿宋" w:cs="Times New Roman"/>
          <w:b/>
          <w:bCs/>
          <w:sz w:val="32"/>
          <w:szCs w:val="32"/>
        </w:rPr>
      </w:pPr>
    </w:p>
    <w:p w14:paraId="6EA290FD">
      <w:pPr>
        <w:spacing w:before="156" w:beforeLines="50" w:after="156" w:afterLines="50" w:line="560" w:lineRule="exact"/>
        <w:ind w:firstLine="643" w:firstLineChars="200"/>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二、大学生创新创业训练项目（占加分项成绩30%，以下按百分制计算）</w:t>
      </w:r>
    </w:p>
    <w:p w14:paraId="3ACBF223">
      <w:pPr>
        <w:spacing w:before="156" w:beforeLines="50" w:after="156" w:afterLines="50" w:line="560" w:lineRule="exact"/>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表2  大学生创新创业训练项目分值计算表</w:t>
      </w:r>
    </w:p>
    <w:tbl>
      <w:tblPr>
        <w:tblStyle w:val="11"/>
        <w:tblW w:w="8296" w:type="dxa"/>
        <w:tblInd w:w="96"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108" w:type="dxa"/>
          <w:bottom w:w="0" w:type="dxa"/>
          <w:right w:w="108" w:type="dxa"/>
        </w:tblCellMar>
      </w:tblPr>
      <w:tblGrid>
        <w:gridCol w:w="855"/>
        <w:gridCol w:w="1591"/>
        <w:gridCol w:w="1223"/>
        <w:gridCol w:w="1542"/>
        <w:gridCol w:w="1542"/>
        <w:gridCol w:w="1543"/>
      </w:tblGrid>
      <w:tr w14:paraId="6EE6DCB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855" w:type="dxa"/>
            <w:tcBorders>
              <w:bottom w:val="single" w:color="000000" w:sz="4" w:space="0"/>
              <w:right w:val="single" w:color="000000" w:sz="4" w:space="0"/>
            </w:tcBorders>
            <w:vAlign w:val="center"/>
          </w:tcPr>
          <w:p w14:paraId="3D14F36B">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状态</w:t>
            </w:r>
          </w:p>
        </w:tc>
        <w:tc>
          <w:tcPr>
            <w:tcW w:w="1591" w:type="dxa"/>
            <w:tcBorders>
              <w:left w:val="single" w:color="000000" w:sz="4" w:space="0"/>
              <w:bottom w:val="single" w:color="000000" w:sz="4" w:space="0"/>
              <w:right w:val="single" w:color="000000" w:sz="4" w:space="0"/>
            </w:tcBorders>
            <w:vAlign w:val="center"/>
          </w:tcPr>
          <w:p w14:paraId="67CB2D61">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成绩</w:t>
            </w:r>
          </w:p>
        </w:tc>
        <w:tc>
          <w:tcPr>
            <w:tcW w:w="1223" w:type="dxa"/>
            <w:tcBorders>
              <w:left w:val="single" w:color="000000" w:sz="4" w:space="0"/>
              <w:bottom w:val="single" w:color="000000" w:sz="4" w:space="0"/>
              <w:right w:val="single" w:color="000000" w:sz="4" w:space="0"/>
            </w:tcBorders>
            <w:vAlign w:val="center"/>
          </w:tcPr>
          <w:p w14:paraId="7898D673">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身份</w:t>
            </w:r>
          </w:p>
        </w:tc>
        <w:tc>
          <w:tcPr>
            <w:tcW w:w="1542" w:type="dxa"/>
            <w:tcBorders>
              <w:left w:val="single" w:color="000000" w:sz="4" w:space="0"/>
              <w:bottom w:val="single" w:color="000000" w:sz="4" w:space="0"/>
              <w:right w:val="single" w:color="000000" w:sz="4" w:space="0"/>
            </w:tcBorders>
            <w:vAlign w:val="center"/>
          </w:tcPr>
          <w:p w14:paraId="1A67EF6B">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国家级</w:t>
            </w:r>
          </w:p>
        </w:tc>
        <w:tc>
          <w:tcPr>
            <w:tcW w:w="1542" w:type="dxa"/>
            <w:tcBorders>
              <w:left w:val="single" w:color="000000" w:sz="4" w:space="0"/>
              <w:bottom w:val="single" w:color="000000" w:sz="4" w:space="0"/>
              <w:right w:val="single" w:color="000000" w:sz="4" w:space="0"/>
            </w:tcBorders>
            <w:vAlign w:val="center"/>
          </w:tcPr>
          <w:p w14:paraId="2058963E">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省级</w:t>
            </w:r>
          </w:p>
        </w:tc>
        <w:tc>
          <w:tcPr>
            <w:tcW w:w="1543" w:type="dxa"/>
            <w:tcBorders>
              <w:left w:val="single" w:color="000000" w:sz="4" w:space="0"/>
              <w:bottom w:val="single" w:color="000000" w:sz="4" w:space="0"/>
            </w:tcBorders>
            <w:vAlign w:val="center"/>
          </w:tcPr>
          <w:p w14:paraId="01888F1C">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校级</w:t>
            </w:r>
          </w:p>
        </w:tc>
      </w:tr>
      <w:tr w14:paraId="1A0A279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restart"/>
            <w:tcBorders>
              <w:top w:val="single" w:color="000000" w:sz="4" w:space="0"/>
              <w:bottom w:val="single" w:color="000000" w:sz="4" w:space="0"/>
              <w:right w:val="single" w:color="000000" w:sz="4" w:space="0"/>
            </w:tcBorders>
            <w:vAlign w:val="center"/>
          </w:tcPr>
          <w:p w14:paraId="29AD62FF">
            <w:pPr>
              <w:widowControl/>
              <w:spacing w:line="400" w:lineRule="exact"/>
              <w:jc w:val="center"/>
              <w:textAlignment w:val="center"/>
              <w:rPr>
                <w:rFonts w:ascii="Times New Roman" w:hAnsi="Times New Roman" w:eastAsia="仿宋" w:cs="Times New Roman"/>
                <w:color w:val="000000"/>
                <w:kern w:val="0"/>
                <w:sz w:val="28"/>
                <w:szCs w:val="28"/>
                <w:lang w:bidi="ar"/>
              </w:rPr>
            </w:pPr>
            <w:r>
              <w:rPr>
                <w:rFonts w:ascii="Times New Roman" w:hAnsi="Times New Roman" w:eastAsia="仿宋" w:cs="Times New Roman"/>
                <w:color w:val="000000"/>
                <w:kern w:val="0"/>
                <w:sz w:val="28"/>
                <w:szCs w:val="28"/>
                <w:lang w:bidi="ar"/>
              </w:rPr>
              <w:t>已</w:t>
            </w:r>
          </w:p>
          <w:p w14:paraId="7BBB96D7">
            <w:pPr>
              <w:widowControl/>
              <w:spacing w:line="400" w:lineRule="exact"/>
              <w:jc w:val="center"/>
              <w:textAlignment w:val="center"/>
              <w:rPr>
                <w:rFonts w:ascii="Times New Roman" w:hAnsi="Times New Roman" w:eastAsia="仿宋" w:cs="Times New Roman"/>
                <w:color w:val="000000"/>
                <w:kern w:val="0"/>
                <w:sz w:val="28"/>
                <w:szCs w:val="28"/>
                <w:lang w:bidi="ar"/>
              </w:rPr>
            </w:pPr>
            <w:r>
              <w:rPr>
                <w:rFonts w:ascii="Times New Roman" w:hAnsi="Times New Roman" w:eastAsia="仿宋" w:cs="Times New Roman"/>
                <w:color w:val="000000"/>
                <w:kern w:val="0"/>
                <w:sz w:val="28"/>
                <w:szCs w:val="28"/>
                <w:lang w:bidi="ar"/>
              </w:rPr>
              <w:t>结</w:t>
            </w:r>
          </w:p>
          <w:p w14:paraId="6696BDE0">
            <w:pPr>
              <w:widowControl/>
              <w:spacing w:line="400" w:lineRule="exact"/>
              <w:jc w:val="center"/>
              <w:textAlignment w:val="center"/>
              <w:rPr>
                <w:rFonts w:ascii="Times New Roman" w:hAnsi="Times New Roman" w:eastAsia="仿宋" w:cs="Times New Roman"/>
                <w:color w:val="000000"/>
                <w:kern w:val="0"/>
                <w:sz w:val="28"/>
                <w:szCs w:val="28"/>
                <w:lang w:bidi="ar"/>
              </w:rPr>
            </w:pPr>
            <w:r>
              <w:rPr>
                <w:rFonts w:ascii="Times New Roman" w:hAnsi="Times New Roman" w:eastAsia="仿宋" w:cs="Times New Roman"/>
                <w:color w:val="000000"/>
                <w:kern w:val="0"/>
                <w:sz w:val="28"/>
                <w:szCs w:val="28"/>
                <w:lang w:bidi="ar"/>
              </w:rPr>
              <w:t>题</w:t>
            </w:r>
          </w:p>
          <w:p w14:paraId="3FFF194F">
            <w:pPr>
              <w:widowControl/>
              <w:spacing w:line="400" w:lineRule="exact"/>
              <w:jc w:val="center"/>
              <w:textAlignment w:val="center"/>
              <w:rPr>
                <w:rFonts w:ascii="Times New Roman" w:hAnsi="Times New Roman" w:eastAsia="仿宋" w:cs="Times New Roman"/>
                <w:color w:val="000000"/>
                <w:kern w:val="0"/>
                <w:sz w:val="28"/>
                <w:szCs w:val="28"/>
                <w:lang w:bidi="ar"/>
              </w:rPr>
            </w:pPr>
            <w:r>
              <w:rPr>
                <w:rFonts w:ascii="Times New Roman" w:hAnsi="Times New Roman" w:eastAsia="仿宋" w:cs="Times New Roman"/>
                <w:color w:val="000000"/>
                <w:kern w:val="0"/>
                <w:sz w:val="28"/>
                <w:szCs w:val="28"/>
                <w:lang w:bidi="ar"/>
              </w:rPr>
              <w:t>项</w:t>
            </w:r>
          </w:p>
          <w:p w14:paraId="387ACAD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目</w:t>
            </w: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59C5279F">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验收优秀</w:t>
            </w:r>
          </w:p>
        </w:tc>
        <w:tc>
          <w:tcPr>
            <w:tcW w:w="1223" w:type="dxa"/>
            <w:tcBorders>
              <w:top w:val="single" w:color="000000" w:sz="4" w:space="0"/>
              <w:left w:val="single" w:color="000000" w:sz="4" w:space="0"/>
              <w:bottom w:val="single" w:color="000000" w:sz="4" w:space="0"/>
              <w:right w:val="single" w:color="000000" w:sz="4" w:space="0"/>
            </w:tcBorders>
            <w:vAlign w:val="center"/>
          </w:tcPr>
          <w:p w14:paraId="7B8DE676">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0DCF25B2">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80</w:t>
            </w:r>
          </w:p>
        </w:tc>
        <w:tc>
          <w:tcPr>
            <w:tcW w:w="1542" w:type="dxa"/>
            <w:tcBorders>
              <w:top w:val="single" w:color="000000" w:sz="4" w:space="0"/>
              <w:left w:val="single" w:color="000000" w:sz="4" w:space="0"/>
              <w:bottom w:val="single" w:color="000000" w:sz="4" w:space="0"/>
              <w:right w:val="single" w:color="000000" w:sz="4" w:space="0"/>
            </w:tcBorders>
            <w:vAlign w:val="center"/>
          </w:tcPr>
          <w:p w14:paraId="5EE5D5A2">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70</w:t>
            </w:r>
          </w:p>
        </w:tc>
        <w:tc>
          <w:tcPr>
            <w:tcW w:w="1543" w:type="dxa"/>
            <w:tcBorders>
              <w:top w:val="single" w:color="000000" w:sz="4" w:space="0"/>
              <w:left w:val="single" w:color="000000" w:sz="4" w:space="0"/>
              <w:bottom w:val="single" w:color="000000" w:sz="4" w:space="0"/>
            </w:tcBorders>
            <w:vAlign w:val="center"/>
          </w:tcPr>
          <w:p w14:paraId="32419BF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60</w:t>
            </w:r>
          </w:p>
        </w:tc>
      </w:tr>
      <w:tr w14:paraId="3B92BFD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129D3D79">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354C033B">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4024B1B8">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5AC2BE07">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c>
          <w:tcPr>
            <w:tcW w:w="1542" w:type="dxa"/>
            <w:tcBorders>
              <w:top w:val="single" w:color="000000" w:sz="4" w:space="0"/>
              <w:left w:val="single" w:color="000000" w:sz="4" w:space="0"/>
              <w:bottom w:val="single" w:color="000000" w:sz="4" w:space="0"/>
              <w:right w:val="single" w:color="000000" w:sz="4" w:space="0"/>
            </w:tcBorders>
            <w:vAlign w:val="center"/>
          </w:tcPr>
          <w:p w14:paraId="7C00F8B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35</w:t>
            </w:r>
          </w:p>
        </w:tc>
        <w:tc>
          <w:tcPr>
            <w:tcW w:w="1543" w:type="dxa"/>
            <w:tcBorders>
              <w:top w:val="single" w:color="000000" w:sz="4" w:space="0"/>
              <w:left w:val="single" w:color="000000" w:sz="4" w:space="0"/>
              <w:bottom w:val="single" w:color="000000" w:sz="4" w:space="0"/>
            </w:tcBorders>
            <w:vAlign w:val="center"/>
          </w:tcPr>
          <w:p w14:paraId="4C5387EF">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r>
      <w:tr w14:paraId="725C67E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07D6FAD8">
            <w:pPr>
              <w:widowControl/>
              <w:spacing w:line="400" w:lineRule="exact"/>
              <w:jc w:val="center"/>
              <w:rPr>
                <w:rFonts w:ascii="Times New Roman" w:hAnsi="Times New Roman" w:eastAsia="仿宋" w:cs="Times New Roman"/>
                <w:color w:val="000000"/>
                <w:sz w:val="28"/>
                <w:szCs w:val="28"/>
              </w:rPr>
            </w:pP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5D61F27B">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验收良好</w:t>
            </w:r>
          </w:p>
        </w:tc>
        <w:tc>
          <w:tcPr>
            <w:tcW w:w="1223" w:type="dxa"/>
            <w:tcBorders>
              <w:top w:val="single" w:color="000000" w:sz="4" w:space="0"/>
              <w:left w:val="single" w:color="000000" w:sz="4" w:space="0"/>
              <w:bottom w:val="single" w:color="000000" w:sz="4" w:space="0"/>
              <w:right w:val="single" w:color="000000" w:sz="4" w:space="0"/>
            </w:tcBorders>
            <w:vAlign w:val="center"/>
          </w:tcPr>
          <w:p w14:paraId="11A03380">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49E46EA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70</w:t>
            </w:r>
          </w:p>
        </w:tc>
        <w:tc>
          <w:tcPr>
            <w:tcW w:w="1542" w:type="dxa"/>
            <w:tcBorders>
              <w:top w:val="single" w:color="000000" w:sz="4" w:space="0"/>
              <w:left w:val="single" w:color="000000" w:sz="4" w:space="0"/>
              <w:bottom w:val="single" w:color="000000" w:sz="4" w:space="0"/>
              <w:right w:val="single" w:color="000000" w:sz="4" w:space="0"/>
            </w:tcBorders>
            <w:vAlign w:val="center"/>
          </w:tcPr>
          <w:p w14:paraId="5B7686A9">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60</w:t>
            </w:r>
          </w:p>
        </w:tc>
        <w:tc>
          <w:tcPr>
            <w:tcW w:w="1543" w:type="dxa"/>
            <w:tcBorders>
              <w:top w:val="single" w:color="000000" w:sz="4" w:space="0"/>
              <w:left w:val="single" w:color="000000" w:sz="4" w:space="0"/>
              <w:bottom w:val="single" w:color="000000" w:sz="4" w:space="0"/>
            </w:tcBorders>
            <w:vAlign w:val="center"/>
          </w:tcPr>
          <w:p w14:paraId="6D18FADA">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50</w:t>
            </w:r>
          </w:p>
        </w:tc>
      </w:tr>
      <w:tr w14:paraId="710C56B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5E0A88D7">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5530996A">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447A5445">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23FFAFF6">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35</w:t>
            </w:r>
          </w:p>
        </w:tc>
        <w:tc>
          <w:tcPr>
            <w:tcW w:w="1542" w:type="dxa"/>
            <w:tcBorders>
              <w:top w:val="single" w:color="000000" w:sz="4" w:space="0"/>
              <w:left w:val="single" w:color="000000" w:sz="4" w:space="0"/>
              <w:bottom w:val="single" w:color="000000" w:sz="4" w:space="0"/>
              <w:right w:val="single" w:color="000000" w:sz="4" w:space="0"/>
            </w:tcBorders>
            <w:vAlign w:val="center"/>
          </w:tcPr>
          <w:p w14:paraId="230E427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c>
          <w:tcPr>
            <w:tcW w:w="1543" w:type="dxa"/>
            <w:tcBorders>
              <w:top w:val="single" w:color="000000" w:sz="4" w:space="0"/>
              <w:left w:val="single" w:color="000000" w:sz="4" w:space="0"/>
              <w:bottom w:val="single" w:color="000000" w:sz="4" w:space="0"/>
            </w:tcBorders>
            <w:vAlign w:val="center"/>
          </w:tcPr>
          <w:p w14:paraId="7519923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25</w:t>
            </w:r>
          </w:p>
        </w:tc>
      </w:tr>
      <w:tr w14:paraId="1DFE1CA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0168D1E8">
            <w:pPr>
              <w:widowControl/>
              <w:spacing w:line="400" w:lineRule="exact"/>
              <w:jc w:val="center"/>
              <w:rPr>
                <w:rFonts w:ascii="Times New Roman" w:hAnsi="Times New Roman" w:eastAsia="仿宋" w:cs="Times New Roman"/>
                <w:color w:val="000000"/>
                <w:sz w:val="28"/>
                <w:szCs w:val="28"/>
              </w:rPr>
            </w:pP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2D494FC7">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验收合格</w:t>
            </w:r>
          </w:p>
        </w:tc>
        <w:tc>
          <w:tcPr>
            <w:tcW w:w="1223" w:type="dxa"/>
            <w:tcBorders>
              <w:top w:val="single" w:color="000000" w:sz="4" w:space="0"/>
              <w:left w:val="single" w:color="000000" w:sz="4" w:space="0"/>
              <w:bottom w:val="single" w:color="000000" w:sz="4" w:space="0"/>
              <w:right w:val="single" w:color="000000" w:sz="4" w:space="0"/>
            </w:tcBorders>
            <w:vAlign w:val="center"/>
          </w:tcPr>
          <w:p w14:paraId="70865C5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6D921D4F">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60</w:t>
            </w:r>
          </w:p>
        </w:tc>
        <w:tc>
          <w:tcPr>
            <w:tcW w:w="1542" w:type="dxa"/>
            <w:tcBorders>
              <w:top w:val="single" w:color="000000" w:sz="4" w:space="0"/>
              <w:left w:val="single" w:color="000000" w:sz="4" w:space="0"/>
              <w:bottom w:val="single" w:color="000000" w:sz="4" w:space="0"/>
              <w:right w:val="single" w:color="000000" w:sz="4" w:space="0"/>
            </w:tcBorders>
            <w:vAlign w:val="center"/>
          </w:tcPr>
          <w:p w14:paraId="197B46E1">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50</w:t>
            </w:r>
          </w:p>
        </w:tc>
        <w:tc>
          <w:tcPr>
            <w:tcW w:w="1543" w:type="dxa"/>
            <w:tcBorders>
              <w:top w:val="single" w:color="000000" w:sz="4" w:space="0"/>
              <w:left w:val="single" w:color="000000" w:sz="4" w:space="0"/>
              <w:bottom w:val="single" w:color="000000" w:sz="4" w:space="0"/>
            </w:tcBorders>
            <w:vAlign w:val="center"/>
          </w:tcPr>
          <w:p w14:paraId="295ADDD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r>
      <w:tr w14:paraId="2B127AF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389D5948">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0776DE40">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7638EE7A">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0121A520">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c>
          <w:tcPr>
            <w:tcW w:w="1542" w:type="dxa"/>
            <w:tcBorders>
              <w:top w:val="single" w:color="000000" w:sz="4" w:space="0"/>
              <w:left w:val="single" w:color="000000" w:sz="4" w:space="0"/>
              <w:bottom w:val="single" w:color="000000" w:sz="4" w:space="0"/>
              <w:right w:val="single" w:color="000000" w:sz="4" w:space="0"/>
            </w:tcBorders>
            <w:vAlign w:val="center"/>
          </w:tcPr>
          <w:p w14:paraId="02C87832">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25</w:t>
            </w:r>
          </w:p>
        </w:tc>
        <w:tc>
          <w:tcPr>
            <w:tcW w:w="1543" w:type="dxa"/>
            <w:tcBorders>
              <w:top w:val="single" w:color="000000" w:sz="4" w:space="0"/>
              <w:left w:val="single" w:color="000000" w:sz="4" w:space="0"/>
              <w:bottom w:val="single" w:color="000000" w:sz="4" w:space="0"/>
            </w:tcBorders>
            <w:vAlign w:val="center"/>
          </w:tcPr>
          <w:p w14:paraId="5FB7D926">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20</w:t>
            </w:r>
          </w:p>
        </w:tc>
      </w:tr>
      <w:tr w14:paraId="7A9062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restart"/>
            <w:tcBorders>
              <w:top w:val="single" w:color="000000" w:sz="4" w:space="0"/>
              <w:bottom w:val="single" w:color="000000" w:sz="4" w:space="0"/>
              <w:right w:val="single" w:color="000000" w:sz="4" w:space="0"/>
            </w:tcBorders>
            <w:vAlign w:val="center"/>
          </w:tcPr>
          <w:p w14:paraId="7F04B730">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t>中</w:t>
            </w:r>
          </w:p>
          <w:p w14:paraId="72F49BA1">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t>期</w:t>
            </w:r>
          </w:p>
          <w:p w14:paraId="2D035E9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t>检</w:t>
            </w:r>
          </w:p>
          <w:p w14:paraId="75514888">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t>查</w:t>
            </w: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4A587CA5">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检查优秀</w:t>
            </w:r>
          </w:p>
        </w:tc>
        <w:tc>
          <w:tcPr>
            <w:tcW w:w="1223" w:type="dxa"/>
            <w:tcBorders>
              <w:top w:val="single" w:color="000000" w:sz="4" w:space="0"/>
              <w:left w:val="single" w:color="000000" w:sz="4" w:space="0"/>
              <w:bottom w:val="single" w:color="000000" w:sz="4" w:space="0"/>
              <w:right w:val="single" w:color="000000" w:sz="4" w:space="0"/>
            </w:tcBorders>
            <w:vAlign w:val="center"/>
          </w:tcPr>
          <w:p w14:paraId="3FB2ADD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44C4F504">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60</w:t>
            </w:r>
          </w:p>
        </w:tc>
        <w:tc>
          <w:tcPr>
            <w:tcW w:w="1542" w:type="dxa"/>
            <w:tcBorders>
              <w:top w:val="single" w:color="000000" w:sz="4" w:space="0"/>
              <w:left w:val="single" w:color="000000" w:sz="4" w:space="0"/>
              <w:bottom w:val="single" w:color="000000" w:sz="4" w:space="0"/>
              <w:right w:val="single" w:color="000000" w:sz="4" w:space="0"/>
            </w:tcBorders>
            <w:vAlign w:val="center"/>
          </w:tcPr>
          <w:p w14:paraId="52F86C59">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50</w:t>
            </w:r>
          </w:p>
        </w:tc>
        <w:tc>
          <w:tcPr>
            <w:tcW w:w="1543" w:type="dxa"/>
            <w:tcBorders>
              <w:top w:val="single" w:color="000000" w:sz="4" w:space="0"/>
              <w:left w:val="single" w:color="000000" w:sz="4" w:space="0"/>
              <w:bottom w:val="single" w:color="000000" w:sz="4" w:space="0"/>
            </w:tcBorders>
            <w:vAlign w:val="center"/>
          </w:tcPr>
          <w:p w14:paraId="1F6180A1">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r>
      <w:tr w14:paraId="58BE80C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1019E393">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4C3C3FF7">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3E6EBE19">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397F96FB">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c>
          <w:tcPr>
            <w:tcW w:w="1542" w:type="dxa"/>
            <w:tcBorders>
              <w:top w:val="single" w:color="000000" w:sz="4" w:space="0"/>
              <w:left w:val="single" w:color="000000" w:sz="4" w:space="0"/>
              <w:bottom w:val="single" w:color="000000" w:sz="4" w:space="0"/>
              <w:right w:val="single" w:color="000000" w:sz="4" w:space="0"/>
            </w:tcBorders>
            <w:vAlign w:val="center"/>
          </w:tcPr>
          <w:p w14:paraId="6ECFE31D">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25</w:t>
            </w:r>
          </w:p>
        </w:tc>
        <w:tc>
          <w:tcPr>
            <w:tcW w:w="1543" w:type="dxa"/>
            <w:tcBorders>
              <w:top w:val="single" w:color="000000" w:sz="4" w:space="0"/>
              <w:left w:val="single" w:color="000000" w:sz="4" w:space="0"/>
              <w:bottom w:val="single" w:color="000000" w:sz="4" w:space="0"/>
            </w:tcBorders>
            <w:vAlign w:val="center"/>
          </w:tcPr>
          <w:p w14:paraId="3848B7C3">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20</w:t>
            </w:r>
          </w:p>
        </w:tc>
      </w:tr>
      <w:tr w14:paraId="35C24FE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1F5FB421">
            <w:pPr>
              <w:widowControl/>
              <w:spacing w:line="400" w:lineRule="exact"/>
              <w:jc w:val="center"/>
              <w:rPr>
                <w:rFonts w:ascii="Times New Roman" w:hAnsi="Times New Roman" w:eastAsia="仿宋" w:cs="Times New Roman"/>
                <w:color w:val="000000"/>
                <w:sz w:val="28"/>
                <w:szCs w:val="28"/>
              </w:rPr>
            </w:pP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358E1B4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检查良好</w:t>
            </w:r>
          </w:p>
        </w:tc>
        <w:tc>
          <w:tcPr>
            <w:tcW w:w="1223" w:type="dxa"/>
            <w:tcBorders>
              <w:top w:val="single" w:color="000000" w:sz="4" w:space="0"/>
              <w:left w:val="single" w:color="000000" w:sz="4" w:space="0"/>
              <w:bottom w:val="single" w:color="000000" w:sz="4" w:space="0"/>
              <w:right w:val="single" w:color="000000" w:sz="4" w:space="0"/>
            </w:tcBorders>
            <w:vAlign w:val="center"/>
          </w:tcPr>
          <w:p w14:paraId="27BA0D20">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27964849">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50</w:t>
            </w:r>
          </w:p>
        </w:tc>
        <w:tc>
          <w:tcPr>
            <w:tcW w:w="1542" w:type="dxa"/>
            <w:tcBorders>
              <w:top w:val="single" w:color="000000" w:sz="4" w:space="0"/>
              <w:left w:val="single" w:color="000000" w:sz="4" w:space="0"/>
              <w:bottom w:val="single" w:color="000000" w:sz="4" w:space="0"/>
              <w:right w:val="single" w:color="000000" w:sz="4" w:space="0"/>
            </w:tcBorders>
            <w:vAlign w:val="center"/>
          </w:tcPr>
          <w:p w14:paraId="4B5FF32F">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c>
          <w:tcPr>
            <w:tcW w:w="1543" w:type="dxa"/>
            <w:tcBorders>
              <w:top w:val="single" w:color="000000" w:sz="4" w:space="0"/>
              <w:left w:val="single" w:color="000000" w:sz="4" w:space="0"/>
              <w:bottom w:val="single" w:color="000000" w:sz="4" w:space="0"/>
            </w:tcBorders>
            <w:vAlign w:val="center"/>
          </w:tcPr>
          <w:p w14:paraId="3B0123A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r>
      <w:tr w14:paraId="3685CF1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7A8049A0">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269570DE">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4E17C44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00D274AD">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25</w:t>
            </w:r>
          </w:p>
        </w:tc>
        <w:tc>
          <w:tcPr>
            <w:tcW w:w="1542" w:type="dxa"/>
            <w:tcBorders>
              <w:top w:val="single" w:color="000000" w:sz="4" w:space="0"/>
              <w:left w:val="single" w:color="000000" w:sz="4" w:space="0"/>
              <w:bottom w:val="single" w:color="000000" w:sz="4" w:space="0"/>
              <w:right w:val="single" w:color="000000" w:sz="4" w:space="0"/>
            </w:tcBorders>
            <w:vAlign w:val="center"/>
          </w:tcPr>
          <w:p w14:paraId="24D2B4E4">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20</w:t>
            </w:r>
          </w:p>
        </w:tc>
        <w:tc>
          <w:tcPr>
            <w:tcW w:w="1543" w:type="dxa"/>
            <w:tcBorders>
              <w:top w:val="single" w:color="000000" w:sz="4" w:space="0"/>
              <w:left w:val="single" w:color="000000" w:sz="4" w:space="0"/>
              <w:bottom w:val="single" w:color="000000" w:sz="4" w:space="0"/>
            </w:tcBorders>
            <w:vAlign w:val="center"/>
          </w:tcPr>
          <w:p w14:paraId="42725077">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15</w:t>
            </w:r>
          </w:p>
        </w:tc>
      </w:tr>
      <w:tr w14:paraId="0942E8F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46659BA3">
            <w:pPr>
              <w:widowControl/>
              <w:spacing w:line="400" w:lineRule="exact"/>
              <w:jc w:val="center"/>
              <w:rPr>
                <w:rFonts w:ascii="Times New Roman" w:hAnsi="Times New Roman" w:eastAsia="仿宋" w:cs="Times New Roman"/>
                <w:color w:val="000000"/>
                <w:sz w:val="28"/>
                <w:szCs w:val="28"/>
              </w:rPr>
            </w:pP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43109B99">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检查合格</w:t>
            </w:r>
          </w:p>
        </w:tc>
        <w:tc>
          <w:tcPr>
            <w:tcW w:w="1223" w:type="dxa"/>
            <w:tcBorders>
              <w:top w:val="single" w:color="000000" w:sz="4" w:space="0"/>
              <w:left w:val="single" w:color="000000" w:sz="4" w:space="0"/>
              <w:bottom w:val="single" w:color="000000" w:sz="4" w:space="0"/>
              <w:right w:val="single" w:color="000000" w:sz="4" w:space="0"/>
            </w:tcBorders>
            <w:vAlign w:val="center"/>
          </w:tcPr>
          <w:p w14:paraId="6F2E1F2F">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6F4FC6">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5448F4">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c>
          <w:tcPr>
            <w:tcW w:w="0" w:type="auto"/>
            <w:tcBorders>
              <w:top w:val="single" w:color="000000" w:sz="4" w:space="0"/>
              <w:left w:val="single" w:color="000000" w:sz="4" w:space="0"/>
              <w:bottom w:val="single" w:color="000000" w:sz="4" w:space="0"/>
            </w:tcBorders>
            <w:noWrap/>
            <w:vAlign w:val="center"/>
          </w:tcPr>
          <w:p w14:paraId="107F934F">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20</w:t>
            </w:r>
          </w:p>
        </w:tc>
      </w:tr>
      <w:tr w14:paraId="56372B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55" w:type="dxa"/>
            <w:vMerge w:val="continue"/>
            <w:tcBorders>
              <w:top w:val="single" w:color="000000" w:sz="4" w:space="0"/>
              <w:right w:val="single" w:color="000000" w:sz="4" w:space="0"/>
            </w:tcBorders>
            <w:vAlign w:val="center"/>
          </w:tcPr>
          <w:p w14:paraId="66EEEB3E">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right w:val="single" w:color="000000" w:sz="4" w:space="0"/>
            </w:tcBorders>
            <w:vAlign w:val="center"/>
          </w:tcPr>
          <w:p w14:paraId="76C3A23B">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right w:val="single" w:color="000000" w:sz="4" w:space="0"/>
            </w:tcBorders>
            <w:vAlign w:val="center"/>
          </w:tcPr>
          <w:p w14:paraId="4A33A32D">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0" w:type="auto"/>
            <w:tcBorders>
              <w:top w:val="single" w:color="000000" w:sz="4" w:space="0"/>
              <w:left w:val="single" w:color="000000" w:sz="4" w:space="0"/>
              <w:right w:val="single" w:color="000000" w:sz="4" w:space="0"/>
            </w:tcBorders>
            <w:noWrap/>
            <w:vAlign w:val="center"/>
          </w:tcPr>
          <w:p w14:paraId="3A07C4FF">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20</w:t>
            </w:r>
          </w:p>
        </w:tc>
        <w:tc>
          <w:tcPr>
            <w:tcW w:w="0" w:type="auto"/>
            <w:tcBorders>
              <w:top w:val="single" w:color="000000" w:sz="4" w:space="0"/>
              <w:left w:val="single" w:color="000000" w:sz="4" w:space="0"/>
              <w:right w:val="single" w:color="000000" w:sz="4" w:space="0"/>
            </w:tcBorders>
            <w:noWrap/>
            <w:vAlign w:val="center"/>
          </w:tcPr>
          <w:p w14:paraId="571D47B2">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15</w:t>
            </w:r>
          </w:p>
        </w:tc>
        <w:tc>
          <w:tcPr>
            <w:tcW w:w="0" w:type="auto"/>
            <w:tcBorders>
              <w:top w:val="single" w:color="000000" w:sz="4" w:space="0"/>
              <w:left w:val="single" w:color="000000" w:sz="4" w:space="0"/>
            </w:tcBorders>
            <w:noWrap/>
            <w:vAlign w:val="center"/>
          </w:tcPr>
          <w:p w14:paraId="1954686F">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10</w:t>
            </w:r>
          </w:p>
        </w:tc>
      </w:tr>
    </w:tbl>
    <w:p w14:paraId="1D9E5AB4">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注：1.参与多项项目，只认定2项，分数累计超过100分按100分计；</w:t>
      </w:r>
    </w:p>
    <w:p w14:paraId="5F0A792A">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2.项目如已验收，则按照项目验收分值计算，不重复计算项目中期验收分值。</w:t>
      </w:r>
    </w:p>
    <w:p w14:paraId="4E53D50F">
      <w:pPr>
        <w:snapToGrid w:val="0"/>
        <w:spacing w:line="400" w:lineRule="exact"/>
        <w:ind w:left="559" w:leftChars="266" w:firstLine="560" w:firstLineChars="200"/>
        <w:rPr>
          <w:rFonts w:ascii="Times New Roman" w:hAnsi="Times New Roman" w:eastAsia="仿宋" w:cs="Times New Roman"/>
          <w:bCs/>
          <w:kern w:val="0"/>
          <w:sz w:val="28"/>
          <w:szCs w:val="28"/>
        </w:rPr>
      </w:pPr>
    </w:p>
    <w:p w14:paraId="675B20BD">
      <w:pPr>
        <w:snapToGrid w:val="0"/>
        <w:spacing w:line="400" w:lineRule="exact"/>
        <w:ind w:left="559" w:leftChars="266" w:firstLine="560" w:firstLineChars="200"/>
        <w:rPr>
          <w:rFonts w:ascii="Times New Roman" w:hAnsi="Times New Roman" w:eastAsia="仿宋" w:cs="Times New Roman"/>
          <w:bCs/>
          <w:kern w:val="0"/>
          <w:sz w:val="28"/>
          <w:szCs w:val="28"/>
        </w:rPr>
      </w:pPr>
    </w:p>
    <w:p w14:paraId="0FE1CC96">
      <w:pPr>
        <w:snapToGrid w:val="0"/>
        <w:spacing w:line="400" w:lineRule="exact"/>
        <w:ind w:left="559" w:leftChars="266" w:firstLine="560" w:firstLineChars="200"/>
        <w:rPr>
          <w:rFonts w:hint="eastAsia" w:ascii="Times New Roman" w:hAnsi="Times New Roman" w:eastAsia="仿宋" w:cs="Times New Roman"/>
          <w:bCs/>
          <w:kern w:val="0"/>
          <w:sz w:val="28"/>
          <w:szCs w:val="28"/>
        </w:rPr>
      </w:pPr>
    </w:p>
    <w:p w14:paraId="2FD72EEE">
      <w:pPr>
        <w:spacing w:before="156" w:beforeLines="50" w:after="156" w:afterLines="50" w:line="560" w:lineRule="exact"/>
        <w:ind w:firstLine="643" w:firstLineChars="200"/>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三、学科竞赛获奖（占加分项成绩20%，以下按百分制计算）</w:t>
      </w:r>
    </w:p>
    <w:p w14:paraId="6A1A7D1B">
      <w:pPr>
        <w:spacing w:before="156" w:beforeLines="50" w:after="156" w:afterLines="50" w:line="560" w:lineRule="exact"/>
        <w:jc w:val="center"/>
        <w:rPr>
          <w:rFonts w:ascii="Times New Roman" w:hAnsi="Times New Roman" w:eastAsia="仿宋" w:cs="Times New Roman"/>
          <w:b/>
          <w:sz w:val="28"/>
          <w:szCs w:val="28"/>
        </w:rPr>
      </w:pPr>
      <w:r>
        <w:rPr>
          <w:rFonts w:ascii="Times New Roman" w:hAnsi="Times New Roman" w:eastAsia="仿宋" w:cs="Times New Roman"/>
          <w:b/>
          <w:sz w:val="28"/>
          <w:szCs w:val="28"/>
        </w:rPr>
        <w:t>表3  学科</w:t>
      </w:r>
      <w:r>
        <w:rPr>
          <w:rFonts w:ascii="Times New Roman" w:hAnsi="Times New Roman" w:eastAsia="仿宋" w:cs="Times New Roman"/>
          <w:b/>
          <w:kern w:val="0"/>
          <w:sz w:val="28"/>
          <w:szCs w:val="28"/>
        </w:rPr>
        <w:t>竞赛获奖</w:t>
      </w:r>
      <w:r>
        <w:rPr>
          <w:rFonts w:ascii="Times New Roman" w:hAnsi="Times New Roman" w:eastAsia="仿宋" w:cs="Times New Roman"/>
          <w:b/>
          <w:sz w:val="28"/>
          <w:szCs w:val="28"/>
        </w:rPr>
        <w:t>分值计算表</w:t>
      </w:r>
    </w:p>
    <w:tbl>
      <w:tblPr>
        <w:tblStyle w:val="11"/>
        <w:tblW w:w="481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88"/>
        <w:gridCol w:w="2885"/>
        <w:gridCol w:w="2417"/>
      </w:tblGrid>
      <w:tr w14:paraId="43DADF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1682" w:type="pct"/>
            <w:tcBorders>
              <w:top w:val="single" w:color="auto" w:sz="6" w:space="0"/>
              <w:left w:val="single" w:color="auto" w:sz="6" w:space="0"/>
              <w:bottom w:val="single" w:color="auto" w:sz="6" w:space="0"/>
              <w:right w:val="single" w:color="auto" w:sz="6" w:space="0"/>
            </w:tcBorders>
            <w:vAlign w:val="center"/>
          </w:tcPr>
          <w:p w14:paraId="153E5E89">
            <w:pPr>
              <w:widowControl/>
              <w:snapToGrid w:val="0"/>
              <w:spacing w:line="400" w:lineRule="exact"/>
              <w:jc w:val="center"/>
              <w:rPr>
                <w:rFonts w:ascii="Times New Roman" w:hAnsi="Times New Roman" w:eastAsia="仿宋" w:cs="Times New Roman"/>
                <w:b/>
                <w:bCs/>
                <w:kern w:val="0"/>
                <w:sz w:val="28"/>
                <w:szCs w:val="28"/>
              </w:rPr>
            </w:pPr>
            <w:r>
              <w:rPr>
                <w:rFonts w:ascii="Times New Roman" w:hAnsi="Times New Roman" w:eastAsia="仿宋" w:cs="Times New Roman"/>
                <w:b/>
                <w:bCs/>
                <w:kern w:val="0"/>
                <w:sz w:val="28"/>
                <w:szCs w:val="28"/>
              </w:rPr>
              <w:t>项目级别</w:t>
            </w:r>
          </w:p>
        </w:tc>
        <w:tc>
          <w:tcPr>
            <w:tcW w:w="1804" w:type="pct"/>
            <w:tcBorders>
              <w:top w:val="single" w:color="auto" w:sz="6" w:space="0"/>
              <w:left w:val="single" w:color="auto" w:sz="6" w:space="0"/>
              <w:bottom w:val="single" w:color="auto" w:sz="6" w:space="0"/>
              <w:right w:val="single" w:color="auto" w:sz="6" w:space="0"/>
            </w:tcBorders>
            <w:vAlign w:val="center"/>
          </w:tcPr>
          <w:p w14:paraId="14BD6C90">
            <w:pPr>
              <w:widowControl/>
              <w:snapToGrid w:val="0"/>
              <w:spacing w:line="400" w:lineRule="exact"/>
              <w:jc w:val="center"/>
              <w:rPr>
                <w:rFonts w:ascii="Times New Roman" w:hAnsi="Times New Roman" w:eastAsia="仿宋" w:cs="Times New Roman"/>
                <w:b/>
                <w:bCs/>
                <w:kern w:val="0"/>
                <w:sz w:val="28"/>
                <w:szCs w:val="28"/>
              </w:rPr>
            </w:pPr>
            <w:r>
              <w:rPr>
                <w:rFonts w:ascii="Times New Roman" w:hAnsi="Times New Roman" w:eastAsia="仿宋" w:cs="Times New Roman"/>
                <w:b/>
                <w:bCs/>
                <w:kern w:val="0"/>
                <w:sz w:val="28"/>
                <w:szCs w:val="28"/>
              </w:rPr>
              <w:t>项目分类</w:t>
            </w:r>
          </w:p>
        </w:tc>
        <w:tc>
          <w:tcPr>
            <w:tcW w:w="1512" w:type="pct"/>
            <w:tcBorders>
              <w:top w:val="single" w:color="auto" w:sz="6" w:space="0"/>
              <w:left w:val="single" w:color="auto" w:sz="6" w:space="0"/>
              <w:bottom w:val="single" w:color="auto" w:sz="6" w:space="0"/>
              <w:right w:val="single" w:color="auto" w:sz="6" w:space="0"/>
            </w:tcBorders>
            <w:vAlign w:val="center"/>
          </w:tcPr>
          <w:p w14:paraId="41FA8C08">
            <w:pPr>
              <w:widowControl/>
              <w:snapToGrid w:val="0"/>
              <w:spacing w:line="400" w:lineRule="exact"/>
              <w:jc w:val="center"/>
              <w:rPr>
                <w:rFonts w:ascii="Times New Roman" w:hAnsi="Times New Roman" w:eastAsia="仿宋" w:cs="Times New Roman"/>
                <w:b/>
                <w:bCs/>
                <w:kern w:val="0"/>
                <w:sz w:val="28"/>
                <w:szCs w:val="28"/>
              </w:rPr>
            </w:pPr>
            <w:r>
              <w:rPr>
                <w:rFonts w:ascii="Times New Roman" w:hAnsi="Times New Roman" w:eastAsia="仿宋" w:cs="Times New Roman"/>
                <w:b/>
                <w:bCs/>
                <w:kern w:val="0"/>
                <w:sz w:val="28"/>
                <w:szCs w:val="28"/>
              </w:rPr>
              <w:t>分值标准</w:t>
            </w:r>
          </w:p>
        </w:tc>
      </w:tr>
      <w:tr w14:paraId="644D0E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restart"/>
            <w:tcBorders>
              <w:top w:val="single" w:color="auto" w:sz="6" w:space="0"/>
              <w:left w:val="single" w:color="auto" w:sz="4" w:space="0"/>
              <w:right w:val="single" w:color="auto" w:sz="4" w:space="0"/>
            </w:tcBorders>
            <w:vAlign w:val="center"/>
          </w:tcPr>
          <w:p w14:paraId="3EC9A873">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国家级（国际级）</w:t>
            </w:r>
          </w:p>
        </w:tc>
        <w:tc>
          <w:tcPr>
            <w:tcW w:w="1804" w:type="pct"/>
            <w:tcBorders>
              <w:top w:val="single" w:color="auto" w:sz="6" w:space="0"/>
              <w:left w:val="single" w:color="auto" w:sz="4" w:space="0"/>
              <w:bottom w:val="single" w:color="auto" w:sz="4" w:space="0"/>
              <w:right w:val="single" w:color="auto" w:sz="4" w:space="0"/>
            </w:tcBorders>
            <w:vAlign w:val="center"/>
          </w:tcPr>
          <w:p w14:paraId="595014D9">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一等奖</w:t>
            </w:r>
          </w:p>
        </w:tc>
        <w:tc>
          <w:tcPr>
            <w:tcW w:w="1512" w:type="pct"/>
            <w:tcBorders>
              <w:top w:val="single" w:color="auto" w:sz="6" w:space="0"/>
              <w:left w:val="single" w:color="auto" w:sz="4" w:space="0"/>
              <w:bottom w:val="single" w:color="auto" w:sz="4" w:space="0"/>
              <w:right w:val="single" w:color="auto" w:sz="4" w:space="0"/>
            </w:tcBorders>
            <w:vAlign w:val="center"/>
          </w:tcPr>
          <w:p w14:paraId="703CB733">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80</w:t>
            </w:r>
          </w:p>
        </w:tc>
      </w:tr>
      <w:tr w14:paraId="07563A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left w:val="single" w:color="auto" w:sz="4" w:space="0"/>
              <w:right w:val="single" w:color="auto" w:sz="4" w:space="0"/>
            </w:tcBorders>
            <w:vAlign w:val="center"/>
          </w:tcPr>
          <w:p w14:paraId="7B3A97F6">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11E4A085">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二等奖</w:t>
            </w:r>
          </w:p>
        </w:tc>
        <w:tc>
          <w:tcPr>
            <w:tcW w:w="1512" w:type="pct"/>
            <w:tcBorders>
              <w:top w:val="single" w:color="auto" w:sz="4" w:space="0"/>
              <w:left w:val="single" w:color="auto" w:sz="4" w:space="0"/>
              <w:bottom w:val="single" w:color="auto" w:sz="4" w:space="0"/>
              <w:right w:val="single" w:color="auto" w:sz="4" w:space="0"/>
            </w:tcBorders>
            <w:vAlign w:val="center"/>
          </w:tcPr>
          <w:p w14:paraId="0AEED461">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70</w:t>
            </w:r>
          </w:p>
        </w:tc>
      </w:tr>
      <w:tr w14:paraId="38C142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left w:val="single" w:color="auto" w:sz="4" w:space="0"/>
              <w:right w:val="single" w:color="auto" w:sz="4" w:space="0"/>
            </w:tcBorders>
            <w:vAlign w:val="center"/>
          </w:tcPr>
          <w:p w14:paraId="12092926">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047C4EDB">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三等奖</w:t>
            </w:r>
          </w:p>
        </w:tc>
        <w:tc>
          <w:tcPr>
            <w:tcW w:w="1512" w:type="pct"/>
            <w:tcBorders>
              <w:top w:val="single" w:color="auto" w:sz="4" w:space="0"/>
              <w:left w:val="single" w:color="auto" w:sz="4" w:space="0"/>
              <w:bottom w:val="single" w:color="auto" w:sz="4" w:space="0"/>
              <w:right w:val="single" w:color="auto" w:sz="4" w:space="0"/>
            </w:tcBorders>
            <w:vAlign w:val="center"/>
          </w:tcPr>
          <w:p w14:paraId="2FE9D5F1">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60</w:t>
            </w:r>
          </w:p>
        </w:tc>
      </w:tr>
      <w:tr w14:paraId="63AA92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left w:val="single" w:color="auto" w:sz="4" w:space="0"/>
              <w:bottom w:val="single" w:color="auto" w:sz="4" w:space="0"/>
              <w:right w:val="single" w:color="auto" w:sz="4" w:space="0"/>
            </w:tcBorders>
            <w:vAlign w:val="center"/>
          </w:tcPr>
          <w:p w14:paraId="692A0B5F">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0D033CFE">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优秀奖</w:t>
            </w:r>
          </w:p>
        </w:tc>
        <w:tc>
          <w:tcPr>
            <w:tcW w:w="1512" w:type="pct"/>
            <w:tcBorders>
              <w:top w:val="single" w:color="auto" w:sz="4" w:space="0"/>
              <w:left w:val="single" w:color="auto" w:sz="4" w:space="0"/>
              <w:bottom w:val="single" w:color="auto" w:sz="4" w:space="0"/>
              <w:right w:val="single" w:color="auto" w:sz="4" w:space="0"/>
            </w:tcBorders>
            <w:vAlign w:val="center"/>
          </w:tcPr>
          <w:p w14:paraId="50478AF4">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50</w:t>
            </w:r>
          </w:p>
        </w:tc>
      </w:tr>
      <w:tr w14:paraId="181C4F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restart"/>
            <w:tcBorders>
              <w:top w:val="single" w:color="auto" w:sz="4" w:space="0"/>
              <w:left w:val="single" w:color="auto" w:sz="4" w:space="0"/>
              <w:bottom w:val="single" w:color="auto" w:sz="4" w:space="0"/>
              <w:right w:val="single" w:color="auto" w:sz="4" w:space="0"/>
            </w:tcBorders>
            <w:vAlign w:val="center"/>
          </w:tcPr>
          <w:p w14:paraId="21CAB1A0">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省部级</w:t>
            </w:r>
          </w:p>
        </w:tc>
        <w:tc>
          <w:tcPr>
            <w:tcW w:w="1804" w:type="pct"/>
            <w:tcBorders>
              <w:top w:val="single" w:color="auto" w:sz="4" w:space="0"/>
              <w:left w:val="single" w:color="auto" w:sz="4" w:space="0"/>
              <w:bottom w:val="single" w:color="auto" w:sz="4" w:space="0"/>
              <w:right w:val="single" w:color="auto" w:sz="4" w:space="0"/>
            </w:tcBorders>
            <w:vAlign w:val="center"/>
          </w:tcPr>
          <w:p w14:paraId="780CFD5F">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一等奖</w:t>
            </w:r>
          </w:p>
        </w:tc>
        <w:tc>
          <w:tcPr>
            <w:tcW w:w="1512" w:type="pct"/>
            <w:tcBorders>
              <w:top w:val="single" w:color="auto" w:sz="4" w:space="0"/>
              <w:left w:val="single" w:color="auto" w:sz="4" w:space="0"/>
              <w:bottom w:val="single" w:color="auto" w:sz="4" w:space="0"/>
              <w:right w:val="single" w:color="auto" w:sz="4" w:space="0"/>
            </w:tcBorders>
            <w:vAlign w:val="center"/>
          </w:tcPr>
          <w:p w14:paraId="256112D6">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60</w:t>
            </w:r>
          </w:p>
        </w:tc>
      </w:tr>
      <w:tr w14:paraId="2B573E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112EE7FC">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4F8666F8">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二等奖</w:t>
            </w:r>
          </w:p>
        </w:tc>
        <w:tc>
          <w:tcPr>
            <w:tcW w:w="1512" w:type="pct"/>
            <w:tcBorders>
              <w:top w:val="single" w:color="auto" w:sz="4" w:space="0"/>
              <w:left w:val="single" w:color="auto" w:sz="4" w:space="0"/>
              <w:bottom w:val="single" w:color="auto" w:sz="4" w:space="0"/>
              <w:right w:val="single" w:color="auto" w:sz="4" w:space="0"/>
            </w:tcBorders>
            <w:vAlign w:val="center"/>
          </w:tcPr>
          <w:p w14:paraId="72290950">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50</w:t>
            </w:r>
          </w:p>
        </w:tc>
      </w:tr>
      <w:tr w14:paraId="135B55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4D00832D">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27B525D3">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三等奖</w:t>
            </w:r>
          </w:p>
        </w:tc>
        <w:tc>
          <w:tcPr>
            <w:tcW w:w="1512" w:type="pct"/>
            <w:tcBorders>
              <w:top w:val="single" w:color="auto" w:sz="4" w:space="0"/>
              <w:left w:val="single" w:color="auto" w:sz="4" w:space="0"/>
              <w:bottom w:val="single" w:color="auto" w:sz="4" w:space="0"/>
              <w:right w:val="single" w:color="auto" w:sz="4" w:space="0"/>
            </w:tcBorders>
            <w:vAlign w:val="center"/>
          </w:tcPr>
          <w:p w14:paraId="6B78C646">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40</w:t>
            </w:r>
          </w:p>
        </w:tc>
      </w:tr>
      <w:tr w14:paraId="6DA9D0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31E17E31">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32B2FBC3">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优秀奖</w:t>
            </w:r>
          </w:p>
        </w:tc>
        <w:tc>
          <w:tcPr>
            <w:tcW w:w="1512" w:type="pct"/>
            <w:tcBorders>
              <w:top w:val="single" w:color="auto" w:sz="4" w:space="0"/>
              <w:left w:val="single" w:color="auto" w:sz="4" w:space="0"/>
              <w:bottom w:val="single" w:color="auto" w:sz="4" w:space="0"/>
              <w:right w:val="single" w:color="auto" w:sz="4" w:space="0"/>
            </w:tcBorders>
            <w:vAlign w:val="center"/>
          </w:tcPr>
          <w:p w14:paraId="17713924">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30</w:t>
            </w:r>
          </w:p>
        </w:tc>
      </w:tr>
      <w:tr w14:paraId="407229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restart"/>
            <w:tcBorders>
              <w:top w:val="single" w:color="auto" w:sz="4" w:space="0"/>
              <w:left w:val="single" w:color="auto" w:sz="4" w:space="0"/>
              <w:bottom w:val="single" w:color="auto" w:sz="4" w:space="0"/>
              <w:right w:val="single" w:color="auto" w:sz="4" w:space="0"/>
            </w:tcBorders>
            <w:vAlign w:val="center"/>
          </w:tcPr>
          <w:p w14:paraId="26B56CF5">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校级</w:t>
            </w:r>
          </w:p>
        </w:tc>
        <w:tc>
          <w:tcPr>
            <w:tcW w:w="1804" w:type="pct"/>
            <w:tcBorders>
              <w:top w:val="single" w:color="auto" w:sz="4" w:space="0"/>
              <w:left w:val="single" w:color="auto" w:sz="4" w:space="0"/>
              <w:bottom w:val="single" w:color="auto" w:sz="4" w:space="0"/>
              <w:right w:val="single" w:color="auto" w:sz="4" w:space="0"/>
            </w:tcBorders>
            <w:vAlign w:val="center"/>
          </w:tcPr>
          <w:p w14:paraId="1921BCF6">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一等奖</w:t>
            </w:r>
          </w:p>
        </w:tc>
        <w:tc>
          <w:tcPr>
            <w:tcW w:w="1512" w:type="pct"/>
            <w:tcBorders>
              <w:top w:val="single" w:color="auto" w:sz="4" w:space="0"/>
              <w:left w:val="single" w:color="auto" w:sz="4" w:space="0"/>
              <w:bottom w:val="single" w:color="auto" w:sz="4" w:space="0"/>
              <w:right w:val="single" w:color="auto" w:sz="4" w:space="0"/>
            </w:tcBorders>
            <w:vAlign w:val="center"/>
          </w:tcPr>
          <w:p w14:paraId="3E5AE78F">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30</w:t>
            </w:r>
          </w:p>
        </w:tc>
      </w:tr>
      <w:tr w14:paraId="359B48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76B490D4">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082518D1">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二等奖</w:t>
            </w:r>
          </w:p>
        </w:tc>
        <w:tc>
          <w:tcPr>
            <w:tcW w:w="1512" w:type="pct"/>
            <w:tcBorders>
              <w:top w:val="single" w:color="auto" w:sz="4" w:space="0"/>
              <w:left w:val="single" w:color="auto" w:sz="4" w:space="0"/>
              <w:bottom w:val="single" w:color="auto" w:sz="4" w:space="0"/>
              <w:right w:val="single" w:color="auto" w:sz="4" w:space="0"/>
            </w:tcBorders>
            <w:vAlign w:val="center"/>
          </w:tcPr>
          <w:p w14:paraId="1235D0E3">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20</w:t>
            </w:r>
          </w:p>
        </w:tc>
      </w:tr>
      <w:tr w14:paraId="1B11E5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2137D952">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7698DB54">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三等奖</w:t>
            </w:r>
          </w:p>
        </w:tc>
        <w:tc>
          <w:tcPr>
            <w:tcW w:w="1512" w:type="pct"/>
            <w:tcBorders>
              <w:top w:val="single" w:color="auto" w:sz="4" w:space="0"/>
              <w:left w:val="single" w:color="auto" w:sz="4" w:space="0"/>
              <w:bottom w:val="single" w:color="auto" w:sz="4" w:space="0"/>
              <w:right w:val="single" w:color="auto" w:sz="4" w:space="0"/>
            </w:tcBorders>
            <w:vAlign w:val="center"/>
          </w:tcPr>
          <w:p w14:paraId="61231CBA">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10</w:t>
            </w:r>
          </w:p>
        </w:tc>
      </w:tr>
    </w:tbl>
    <w:p w14:paraId="188F3F56">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注：1.以团队形式获奖，依据作者排名按5分依次递减，不足5分按照2.5分计；</w:t>
      </w:r>
    </w:p>
    <w:p w14:paraId="4A7D89C1">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2.每个竞赛项目获不同级别奖项的，以最高分值计，不累计；相同竞赛主题（内容）项目以最高分值计，不累计；</w:t>
      </w:r>
    </w:p>
    <w:p w14:paraId="4D1A7DD7">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3.学科竞赛项目必须为教务处认定和备案的项目才能加分；</w:t>
      </w:r>
    </w:p>
    <w:p w14:paraId="0C5A7AF3">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4.多项获奖，分数累计超过100分按100分计。</w:t>
      </w:r>
    </w:p>
    <w:p w14:paraId="637D3004">
      <w:pPr>
        <w:snapToGrid w:val="0"/>
        <w:spacing w:line="400" w:lineRule="exact"/>
        <w:ind w:left="559" w:leftChars="266" w:firstLine="560" w:firstLineChars="200"/>
        <w:rPr>
          <w:rFonts w:ascii="Times New Roman" w:hAnsi="Times New Roman" w:eastAsia="仿宋" w:cs="Times New Roman"/>
          <w:bCs/>
          <w:kern w:val="0"/>
          <w:sz w:val="28"/>
          <w:szCs w:val="28"/>
        </w:rPr>
      </w:pPr>
    </w:p>
    <w:p w14:paraId="5B1C0144">
      <w:pPr>
        <w:snapToGrid w:val="0"/>
        <w:spacing w:line="400" w:lineRule="exact"/>
        <w:ind w:left="559" w:leftChars="266" w:firstLine="560" w:firstLineChars="200"/>
        <w:rPr>
          <w:rFonts w:ascii="Times New Roman" w:hAnsi="Times New Roman" w:eastAsia="仿宋" w:cs="Times New Roman"/>
          <w:bCs/>
          <w:kern w:val="0"/>
          <w:sz w:val="28"/>
          <w:szCs w:val="28"/>
        </w:rPr>
      </w:pPr>
    </w:p>
    <w:p w14:paraId="70F807DE">
      <w:pPr>
        <w:snapToGrid w:val="0"/>
        <w:spacing w:line="400" w:lineRule="exact"/>
        <w:ind w:left="559" w:leftChars="266" w:firstLine="560" w:firstLineChars="200"/>
        <w:rPr>
          <w:rFonts w:ascii="Times New Roman" w:hAnsi="Times New Roman" w:eastAsia="仿宋" w:cs="Times New Roman"/>
          <w:bCs/>
          <w:kern w:val="0"/>
          <w:sz w:val="28"/>
          <w:szCs w:val="28"/>
        </w:rPr>
      </w:pPr>
    </w:p>
    <w:p w14:paraId="345682A5">
      <w:pPr>
        <w:snapToGrid w:val="0"/>
        <w:spacing w:line="400" w:lineRule="exact"/>
        <w:ind w:left="559" w:leftChars="266" w:firstLine="560" w:firstLineChars="200"/>
        <w:rPr>
          <w:rFonts w:ascii="Times New Roman" w:hAnsi="Times New Roman" w:eastAsia="仿宋" w:cs="Times New Roman"/>
          <w:bCs/>
          <w:kern w:val="0"/>
          <w:sz w:val="28"/>
          <w:szCs w:val="28"/>
        </w:rPr>
      </w:pPr>
    </w:p>
    <w:p w14:paraId="7E61C484">
      <w:pPr>
        <w:snapToGrid w:val="0"/>
        <w:spacing w:line="400" w:lineRule="exact"/>
        <w:ind w:left="559" w:leftChars="266" w:firstLine="560" w:firstLineChars="200"/>
        <w:rPr>
          <w:rFonts w:ascii="Times New Roman" w:hAnsi="Times New Roman" w:eastAsia="仿宋" w:cs="Times New Roman"/>
          <w:bCs/>
          <w:kern w:val="0"/>
          <w:sz w:val="28"/>
          <w:szCs w:val="28"/>
        </w:rPr>
      </w:pPr>
    </w:p>
    <w:p w14:paraId="4CD1E98E">
      <w:pPr>
        <w:snapToGrid w:val="0"/>
        <w:spacing w:line="400" w:lineRule="exact"/>
        <w:ind w:left="559" w:leftChars="266" w:firstLine="560" w:firstLineChars="200"/>
        <w:rPr>
          <w:rFonts w:ascii="Times New Roman" w:hAnsi="Times New Roman" w:eastAsia="仿宋" w:cs="Times New Roman"/>
          <w:bCs/>
          <w:kern w:val="0"/>
          <w:sz w:val="28"/>
          <w:szCs w:val="28"/>
        </w:rPr>
      </w:pPr>
    </w:p>
    <w:p w14:paraId="78194FC6">
      <w:pPr>
        <w:snapToGrid w:val="0"/>
        <w:spacing w:line="400" w:lineRule="exact"/>
        <w:ind w:left="559" w:leftChars="266" w:firstLine="562" w:firstLineChars="200"/>
        <w:rPr>
          <w:rFonts w:hint="eastAsia" w:ascii="Times New Roman" w:hAnsi="Times New Roman" w:eastAsia="仿宋" w:cs="Times New Roman"/>
          <w:b/>
          <w:bCs/>
          <w:kern w:val="0"/>
          <w:sz w:val="28"/>
          <w:szCs w:val="28"/>
        </w:rPr>
      </w:pPr>
    </w:p>
    <w:p w14:paraId="418D778A">
      <w:pPr>
        <w:spacing w:before="156" w:beforeLines="50" w:after="156" w:afterLines="50" w:line="560" w:lineRule="exact"/>
        <w:ind w:firstLine="643" w:firstLineChars="200"/>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四、发表学术论文（占加分项成绩20%，以下按百分制计算）</w:t>
      </w:r>
      <w:r>
        <w:rPr>
          <w:rFonts w:hint="eastAsia" w:ascii="Times New Roman" w:hAnsi="Times New Roman" w:eastAsia="仿宋" w:cs="Times New Roman"/>
          <w:b/>
          <w:bCs/>
          <w:sz w:val="32"/>
          <w:szCs w:val="32"/>
        </w:rPr>
        <w:t xml:space="preserve"> </w:t>
      </w:r>
    </w:p>
    <w:p w14:paraId="4A31BEE2">
      <w:pPr>
        <w:spacing w:before="156" w:beforeLines="50" w:after="156" w:afterLines="50" w:line="560" w:lineRule="exact"/>
        <w:ind w:firstLine="562" w:firstLineChars="20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表4  发表学术论文分值</w:t>
      </w:r>
    </w:p>
    <w:tbl>
      <w:tblPr>
        <w:tblStyle w:val="11"/>
        <w:tblW w:w="8619" w:type="dxa"/>
        <w:tblInd w:w="0" w:type="dxa"/>
        <w:tblLayout w:type="fixed"/>
        <w:tblCellMar>
          <w:top w:w="0" w:type="dxa"/>
          <w:left w:w="108" w:type="dxa"/>
          <w:bottom w:w="0" w:type="dxa"/>
          <w:right w:w="108" w:type="dxa"/>
        </w:tblCellMar>
      </w:tblPr>
      <w:tblGrid>
        <w:gridCol w:w="3111"/>
        <w:gridCol w:w="1984"/>
        <w:gridCol w:w="3524"/>
      </w:tblGrid>
      <w:tr w14:paraId="72935B25">
        <w:tblPrEx>
          <w:tblCellMar>
            <w:top w:w="0" w:type="dxa"/>
            <w:left w:w="108" w:type="dxa"/>
            <w:bottom w:w="0" w:type="dxa"/>
            <w:right w:w="108" w:type="dxa"/>
          </w:tblCellMar>
        </w:tblPrEx>
        <w:trPr>
          <w:trHeight w:val="927" w:hRule="atLeast"/>
        </w:trPr>
        <w:tc>
          <w:tcPr>
            <w:tcW w:w="3111" w:type="dxa"/>
            <w:tcBorders>
              <w:top w:val="single" w:color="000000" w:sz="6" w:space="0"/>
              <w:left w:val="single" w:color="000000" w:sz="6" w:space="0"/>
              <w:bottom w:val="single" w:color="000000" w:sz="6" w:space="0"/>
              <w:right w:val="single" w:color="000000" w:sz="6" w:space="0"/>
            </w:tcBorders>
            <w:vAlign w:val="center"/>
          </w:tcPr>
          <w:p w14:paraId="7174B253">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发表刊物</w:t>
            </w:r>
          </w:p>
        </w:tc>
        <w:tc>
          <w:tcPr>
            <w:tcW w:w="1984" w:type="dxa"/>
            <w:tcBorders>
              <w:top w:val="single" w:color="000000" w:sz="6" w:space="0"/>
              <w:left w:val="single" w:color="000000" w:sz="6" w:space="0"/>
              <w:bottom w:val="single" w:color="000000" w:sz="6" w:space="0"/>
              <w:right w:val="single" w:color="000000" w:sz="6" w:space="0"/>
            </w:tcBorders>
            <w:vAlign w:val="center"/>
          </w:tcPr>
          <w:p w14:paraId="24EA0C45">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分值标准</w:t>
            </w:r>
          </w:p>
          <w:p w14:paraId="41E57F1E">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（第一作者）</w:t>
            </w:r>
          </w:p>
        </w:tc>
        <w:tc>
          <w:tcPr>
            <w:tcW w:w="3524" w:type="dxa"/>
            <w:tcBorders>
              <w:top w:val="single" w:color="000000" w:sz="6" w:space="0"/>
              <w:left w:val="single" w:color="000000" w:sz="6" w:space="0"/>
              <w:bottom w:val="single" w:color="000000" w:sz="6" w:space="0"/>
              <w:right w:val="single" w:color="000000" w:sz="6" w:space="0"/>
            </w:tcBorders>
            <w:vAlign w:val="center"/>
          </w:tcPr>
          <w:p w14:paraId="1C4A89C0">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备注</w:t>
            </w:r>
          </w:p>
        </w:tc>
      </w:tr>
      <w:tr w14:paraId="3B582E7B">
        <w:tblPrEx>
          <w:tblCellMar>
            <w:top w:w="0" w:type="dxa"/>
            <w:left w:w="108" w:type="dxa"/>
            <w:bottom w:w="0" w:type="dxa"/>
            <w:right w:w="108" w:type="dxa"/>
          </w:tblCellMar>
        </w:tblPrEx>
        <w:trPr>
          <w:trHeight w:val="1208" w:hRule="atLeast"/>
        </w:trPr>
        <w:tc>
          <w:tcPr>
            <w:tcW w:w="3111" w:type="dxa"/>
            <w:tcBorders>
              <w:top w:val="single" w:color="000000" w:sz="6" w:space="0"/>
              <w:left w:val="single" w:color="000000" w:sz="6" w:space="0"/>
              <w:bottom w:val="single" w:color="000000" w:sz="6" w:space="0"/>
              <w:right w:val="single" w:color="000000" w:sz="6" w:space="0"/>
            </w:tcBorders>
            <w:vAlign w:val="center"/>
          </w:tcPr>
          <w:p w14:paraId="1A1C96D3">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在SCI、SSCI中科院</w:t>
            </w:r>
            <w:r>
              <w:rPr>
                <w:rFonts w:hint="eastAsia" w:ascii="Times New Roman" w:hAnsi="Times New Roman" w:eastAsia="仿宋" w:cs="Times New Roman"/>
                <w:sz w:val="28"/>
                <w:szCs w:val="28"/>
              </w:rPr>
              <w:t>大类</w:t>
            </w:r>
            <w:r>
              <w:rPr>
                <w:rFonts w:ascii="Times New Roman" w:hAnsi="Times New Roman" w:eastAsia="仿宋" w:cs="Times New Roman"/>
                <w:sz w:val="28"/>
                <w:szCs w:val="28"/>
              </w:rPr>
              <w:t>一区发表学术论文</w:t>
            </w:r>
          </w:p>
        </w:tc>
        <w:tc>
          <w:tcPr>
            <w:tcW w:w="1984" w:type="dxa"/>
            <w:tcBorders>
              <w:top w:val="single" w:color="000000" w:sz="6" w:space="0"/>
              <w:left w:val="single" w:color="000000" w:sz="6" w:space="0"/>
              <w:bottom w:val="single" w:color="000000" w:sz="6" w:space="0"/>
              <w:right w:val="single" w:color="000000" w:sz="6" w:space="0"/>
            </w:tcBorders>
            <w:vAlign w:val="center"/>
          </w:tcPr>
          <w:p w14:paraId="55D2E435">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80</w:t>
            </w:r>
          </w:p>
        </w:tc>
        <w:tc>
          <w:tcPr>
            <w:tcW w:w="3524" w:type="dxa"/>
            <w:tcBorders>
              <w:top w:val="single" w:color="000000" w:sz="6" w:space="0"/>
              <w:left w:val="single" w:color="000000" w:sz="6" w:space="0"/>
              <w:bottom w:val="single" w:color="000000" w:sz="6" w:space="0"/>
              <w:right w:val="single" w:color="000000" w:sz="6" w:space="0"/>
            </w:tcBorders>
            <w:vAlign w:val="center"/>
          </w:tcPr>
          <w:p w14:paraId="1689B101">
            <w:pPr>
              <w:spacing w:line="40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除第一作者外，根据作者排名按20分依次递减，只对前3名进行加分。</w:t>
            </w:r>
          </w:p>
        </w:tc>
      </w:tr>
      <w:tr w14:paraId="1D6254DD">
        <w:tblPrEx>
          <w:tblCellMar>
            <w:top w:w="0" w:type="dxa"/>
            <w:left w:w="108" w:type="dxa"/>
            <w:bottom w:w="0" w:type="dxa"/>
            <w:right w:w="108" w:type="dxa"/>
          </w:tblCellMar>
        </w:tblPrEx>
        <w:trPr>
          <w:trHeight w:val="1208" w:hRule="atLeast"/>
        </w:trPr>
        <w:tc>
          <w:tcPr>
            <w:tcW w:w="3111" w:type="dxa"/>
            <w:tcBorders>
              <w:top w:val="single" w:color="000000" w:sz="6" w:space="0"/>
              <w:left w:val="single" w:color="000000" w:sz="6" w:space="0"/>
              <w:bottom w:val="single" w:color="000000" w:sz="6" w:space="0"/>
              <w:right w:val="single" w:color="000000" w:sz="6" w:space="0"/>
            </w:tcBorders>
            <w:vAlign w:val="center"/>
          </w:tcPr>
          <w:p w14:paraId="40FC0A96">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在SCI、SSCI中科院</w:t>
            </w:r>
            <w:r>
              <w:rPr>
                <w:rFonts w:hint="eastAsia" w:ascii="Times New Roman" w:hAnsi="Times New Roman" w:eastAsia="仿宋" w:cs="Times New Roman"/>
                <w:sz w:val="28"/>
                <w:szCs w:val="28"/>
              </w:rPr>
              <w:t>大类</w:t>
            </w:r>
            <w:r>
              <w:rPr>
                <w:rFonts w:ascii="Times New Roman" w:hAnsi="Times New Roman" w:eastAsia="仿宋" w:cs="Times New Roman"/>
                <w:sz w:val="28"/>
                <w:szCs w:val="28"/>
              </w:rPr>
              <w:t>二区发表学术论文</w:t>
            </w:r>
          </w:p>
        </w:tc>
        <w:tc>
          <w:tcPr>
            <w:tcW w:w="1984" w:type="dxa"/>
            <w:tcBorders>
              <w:top w:val="single" w:color="000000" w:sz="6" w:space="0"/>
              <w:left w:val="single" w:color="000000" w:sz="6" w:space="0"/>
              <w:bottom w:val="single" w:color="000000" w:sz="6" w:space="0"/>
              <w:right w:val="single" w:color="000000" w:sz="6" w:space="0"/>
            </w:tcBorders>
            <w:vAlign w:val="center"/>
          </w:tcPr>
          <w:p w14:paraId="202EF788">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70</w:t>
            </w:r>
          </w:p>
        </w:tc>
        <w:tc>
          <w:tcPr>
            <w:tcW w:w="3524" w:type="dxa"/>
            <w:tcBorders>
              <w:top w:val="single" w:color="000000" w:sz="6" w:space="0"/>
              <w:left w:val="single" w:color="000000" w:sz="6" w:space="0"/>
              <w:bottom w:val="single" w:color="000000" w:sz="6" w:space="0"/>
              <w:right w:val="single" w:color="000000" w:sz="6" w:space="0"/>
            </w:tcBorders>
            <w:vAlign w:val="center"/>
          </w:tcPr>
          <w:p w14:paraId="44DAEA7B">
            <w:pPr>
              <w:spacing w:line="40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除第一作者外，根据作者排名按20分依次递减，只对前3名进行加分。</w:t>
            </w:r>
          </w:p>
        </w:tc>
      </w:tr>
      <w:tr w14:paraId="60032904">
        <w:tblPrEx>
          <w:tblCellMar>
            <w:top w:w="0" w:type="dxa"/>
            <w:left w:w="108" w:type="dxa"/>
            <w:bottom w:w="0" w:type="dxa"/>
            <w:right w:w="108" w:type="dxa"/>
          </w:tblCellMar>
        </w:tblPrEx>
        <w:trPr>
          <w:trHeight w:val="1208" w:hRule="atLeast"/>
        </w:trPr>
        <w:tc>
          <w:tcPr>
            <w:tcW w:w="3111" w:type="dxa"/>
            <w:tcBorders>
              <w:top w:val="single" w:color="000000" w:sz="6" w:space="0"/>
              <w:left w:val="single" w:color="000000" w:sz="6" w:space="0"/>
              <w:bottom w:val="single" w:color="000000" w:sz="6" w:space="0"/>
              <w:right w:val="single" w:color="000000" w:sz="6" w:space="0"/>
            </w:tcBorders>
            <w:vAlign w:val="center"/>
          </w:tcPr>
          <w:p w14:paraId="605E7681">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在SCI、SSCI中科院</w:t>
            </w:r>
            <w:r>
              <w:rPr>
                <w:rFonts w:hint="eastAsia" w:ascii="Times New Roman" w:hAnsi="Times New Roman" w:eastAsia="仿宋" w:cs="Times New Roman"/>
                <w:sz w:val="28"/>
                <w:szCs w:val="28"/>
              </w:rPr>
              <w:t>大类</w:t>
            </w:r>
            <w:r>
              <w:rPr>
                <w:rFonts w:ascii="Times New Roman" w:hAnsi="Times New Roman" w:eastAsia="仿宋" w:cs="Times New Roman"/>
                <w:sz w:val="28"/>
                <w:szCs w:val="28"/>
              </w:rPr>
              <w:t>三区发表学术论文</w:t>
            </w:r>
          </w:p>
        </w:tc>
        <w:tc>
          <w:tcPr>
            <w:tcW w:w="1984" w:type="dxa"/>
            <w:tcBorders>
              <w:top w:val="single" w:color="000000" w:sz="6" w:space="0"/>
              <w:left w:val="single" w:color="000000" w:sz="6" w:space="0"/>
              <w:bottom w:val="single" w:color="000000" w:sz="6" w:space="0"/>
              <w:right w:val="single" w:color="000000" w:sz="6" w:space="0"/>
            </w:tcBorders>
            <w:vAlign w:val="center"/>
          </w:tcPr>
          <w:p w14:paraId="22F51300">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60</w:t>
            </w:r>
          </w:p>
        </w:tc>
        <w:tc>
          <w:tcPr>
            <w:tcW w:w="3524" w:type="dxa"/>
            <w:tcBorders>
              <w:top w:val="single" w:color="000000" w:sz="6" w:space="0"/>
              <w:left w:val="single" w:color="000000" w:sz="6" w:space="0"/>
              <w:bottom w:val="single" w:color="000000" w:sz="6" w:space="0"/>
              <w:right w:val="single" w:color="000000" w:sz="6" w:space="0"/>
            </w:tcBorders>
            <w:vAlign w:val="center"/>
          </w:tcPr>
          <w:p w14:paraId="2EE69C33">
            <w:pPr>
              <w:spacing w:line="40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除第一作者外，根据作者排名按20分依次递减，只对前3名进行加分。</w:t>
            </w:r>
          </w:p>
        </w:tc>
      </w:tr>
      <w:tr w14:paraId="1C6972AC">
        <w:tblPrEx>
          <w:tblCellMar>
            <w:top w:w="0" w:type="dxa"/>
            <w:left w:w="108" w:type="dxa"/>
            <w:bottom w:w="0" w:type="dxa"/>
            <w:right w:w="108" w:type="dxa"/>
          </w:tblCellMar>
        </w:tblPrEx>
        <w:trPr>
          <w:trHeight w:val="1208" w:hRule="atLeast"/>
        </w:trPr>
        <w:tc>
          <w:tcPr>
            <w:tcW w:w="3111" w:type="dxa"/>
            <w:tcBorders>
              <w:top w:val="single" w:color="000000" w:sz="6" w:space="0"/>
              <w:left w:val="single" w:color="000000" w:sz="6" w:space="0"/>
              <w:bottom w:val="single" w:color="000000" w:sz="6" w:space="0"/>
              <w:right w:val="single" w:color="000000" w:sz="6" w:space="0"/>
            </w:tcBorders>
            <w:vAlign w:val="center"/>
          </w:tcPr>
          <w:p w14:paraId="74496C25">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在SCI、SSCI中科院</w:t>
            </w:r>
            <w:r>
              <w:rPr>
                <w:rFonts w:hint="eastAsia" w:ascii="Times New Roman" w:hAnsi="Times New Roman" w:eastAsia="仿宋" w:cs="Times New Roman"/>
                <w:sz w:val="28"/>
                <w:szCs w:val="28"/>
              </w:rPr>
              <w:t>大类</w:t>
            </w:r>
            <w:r>
              <w:rPr>
                <w:rFonts w:ascii="Times New Roman" w:hAnsi="Times New Roman" w:eastAsia="仿宋" w:cs="Times New Roman"/>
                <w:sz w:val="28"/>
                <w:szCs w:val="28"/>
              </w:rPr>
              <w:t>四区发表学术论文</w:t>
            </w:r>
          </w:p>
        </w:tc>
        <w:tc>
          <w:tcPr>
            <w:tcW w:w="1984" w:type="dxa"/>
            <w:tcBorders>
              <w:top w:val="single" w:color="000000" w:sz="6" w:space="0"/>
              <w:left w:val="single" w:color="000000" w:sz="6" w:space="0"/>
              <w:bottom w:val="single" w:color="000000" w:sz="6" w:space="0"/>
              <w:right w:val="single" w:color="000000" w:sz="6" w:space="0"/>
            </w:tcBorders>
            <w:vAlign w:val="center"/>
          </w:tcPr>
          <w:p w14:paraId="3FC6C4A6">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50</w:t>
            </w:r>
          </w:p>
        </w:tc>
        <w:tc>
          <w:tcPr>
            <w:tcW w:w="3524" w:type="dxa"/>
            <w:tcBorders>
              <w:top w:val="single" w:color="000000" w:sz="6" w:space="0"/>
              <w:left w:val="single" w:color="000000" w:sz="6" w:space="0"/>
              <w:bottom w:val="single" w:color="000000" w:sz="6" w:space="0"/>
              <w:right w:val="single" w:color="000000" w:sz="6" w:space="0"/>
            </w:tcBorders>
            <w:vAlign w:val="center"/>
          </w:tcPr>
          <w:p w14:paraId="4772DBDC">
            <w:pPr>
              <w:spacing w:line="40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除第一作者外，根据作者排名按20分依次递减，只对前3名进行加分。</w:t>
            </w:r>
          </w:p>
        </w:tc>
      </w:tr>
      <w:tr w14:paraId="2A53D417">
        <w:tblPrEx>
          <w:tblCellMar>
            <w:top w:w="0" w:type="dxa"/>
            <w:left w:w="108" w:type="dxa"/>
            <w:bottom w:w="0" w:type="dxa"/>
            <w:right w:w="108" w:type="dxa"/>
          </w:tblCellMar>
        </w:tblPrEx>
        <w:trPr>
          <w:trHeight w:val="1013" w:hRule="atLeast"/>
        </w:trPr>
        <w:tc>
          <w:tcPr>
            <w:tcW w:w="3111" w:type="dxa"/>
            <w:tcBorders>
              <w:top w:val="single" w:color="000000" w:sz="6" w:space="0"/>
              <w:left w:val="single" w:color="000000" w:sz="6" w:space="0"/>
              <w:bottom w:val="single" w:color="000000" w:sz="6" w:space="0"/>
              <w:right w:val="single" w:color="000000" w:sz="6" w:space="0"/>
            </w:tcBorders>
            <w:vAlign w:val="center"/>
          </w:tcPr>
          <w:p w14:paraId="1460EB9B">
            <w:pPr>
              <w:spacing w:line="400" w:lineRule="exact"/>
              <w:jc w:val="center"/>
              <w:rPr>
                <w:rFonts w:ascii="Times New Roman" w:hAnsi="Times New Roman" w:eastAsia="仿宋" w:cs="Times New Roman"/>
                <w:sz w:val="28"/>
                <w:szCs w:val="28"/>
              </w:rPr>
            </w:pPr>
            <w:r>
              <w:rPr>
                <w:rFonts w:ascii="Times New Roman" w:hAnsi="Times New Roman" w:eastAsia="仿宋" w:cs="Times New Roman"/>
                <w:color w:val="000000"/>
                <w:spacing w:val="-6"/>
                <w:sz w:val="28"/>
                <w:szCs w:val="28"/>
              </w:rPr>
              <w:t>在国内北大版核心期刊上</w:t>
            </w:r>
            <w:r>
              <w:rPr>
                <w:rFonts w:ascii="Times New Roman" w:hAnsi="Times New Roman" w:eastAsia="仿宋" w:cs="Times New Roman"/>
                <w:sz w:val="28"/>
                <w:szCs w:val="28"/>
              </w:rPr>
              <w:t>发表学术论</w:t>
            </w:r>
            <w:r>
              <w:rPr>
                <w:rFonts w:ascii="Times New Roman" w:hAnsi="Times New Roman" w:eastAsia="仿宋" w:cs="Times New Roman"/>
                <w:color w:val="000000"/>
                <w:sz w:val="28"/>
                <w:szCs w:val="28"/>
              </w:rPr>
              <w:t>文</w:t>
            </w:r>
          </w:p>
        </w:tc>
        <w:tc>
          <w:tcPr>
            <w:tcW w:w="1984" w:type="dxa"/>
            <w:tcBorders>
              <w:top w:val="single" w:color="000000" w:sz="6" w:space="0"/>
              <w:left w:val="single" w:color="000000" w:sz="6" w:space="0"/>
              <w:bottom w:val="single" w:color="000000" w:sz="6" w:space="0"/>
              <w:right w:val="single" w:color="000000" w:sz="6" w:space="0"/>
            </w:tcBorders>
            <w:vAlign w:val="center"/>
          </w:tcPr>
          <w:p w14:paraId="653B58D9">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40</w:t>
            </w:r>
          </w:p>
        </w:tc>
        <w:tc>
          <w:tcPr>
            <w:tcW w:w="3524" w:type="dxa"/>
            <w:tcBorders>
              <w:top w:val="single" w:color="000000" w:sz="6" w:space="0"/>
              <w:left w:val="single" w:color="000000" w:sz="6" w:space="0"/>
              <w:bottom w:val="single" w:color="000000" w:sz="6" w:space="0"/>
              <w:right w:val="single" w:color="000000" w:sz="6" w:space="0"/>
            </w:tcBorders>
            <w:vAlign w:val="center"/>
          </w:tcPr>
          <w:p w14:paraId="30CC57DF">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只对第一作者加分</w:t>
            </w:r>
          </w:p>
        </w:tc>
      </w:tr>
    </w:tbl>
    <w:p w14:paraId="6CFC342B">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注：1.以上论文需学生本人为第一作者或参加者，西北农林科技大学为第一完成单位且与专业内容密切相关，必须有通讯作者；</w:t>
      </w:r>
    </w:p>
    <w:p w14:paraId="226A5035">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2.发表SCI、EI、SSCI论文，包括见刊或在线发表，须提供收录证明和期刊在线发表证明或文章首页。发表中文论文，须提供期刊封面、目录和期刊在线发表证明或文章首页；</w:t>
      </w:r>
    </w:p>
    <w:p w14:paraId="6393BB06">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3.论文证明材料需要指导教师签字认可；</w:t>
      </w:r>
    </w:p>
    <w:p w14:paraId="357AB0BE">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4.发表多篇文章，分数累计超过100分按100分计。</w:t>
      </w:r>
    </w:p>
    <w:p w14:paraId="2C8415C2">
      <w:pPr>
        <w:snapToGrid w:val="0"/>
        <w:spacing w:line="400" w:lineRule="exact"/>
        <w:ind w:left="559" w:leftChars="266" w:firstLine="560" w:firstLineChars="200"/>
        <w:rPr>
          <w:rFonts w:ascii="Times New Roman" w:hAnsi="Times New Roman" w:eastAsia="仿宋" w:cs="Times New Roman"/>
          <w:bCs/>
          <w:kern w:val="0"/>
          <w:sz w:val="28"/>
          <w:szCs w:val="28"/>
        </w:rPr>
      </w:pPr>
    </w:p>
    <w:p w14:paraId="089EA598">
      <w:pPr>
        <w:snapToGrid w:val="0"/>
        <w:spacing w:line="400" w:lineRule="exact"/>
        <w:ind w:left="559" w:leftChars="266" w:firstLine="560" w:firstLineChars="200"/>
        <w:rPr>
          <w:rFonts w:ascii="Times New Roman" w:hAnsi="Times New Roman" w:eastAsia="仿宋" w:cs="Times New Roman"/>
          <w:bCs/>
          <w:kern w:val="0"/>
          <w:sz w:val="28"/>
          <w:szCs w:val="28"/>
        </w:rPr>
      </w:pPr>
    </w:p>
    <w:p w14:paraId="2A820BBD">
      <w:pPr>
        <w:snapToGrid w:val="0"/>
        <w:spacing w:line="400" w:lineRule="exact"/>
        <w:ind w:left="559" w:leftChars="266" w:firstLine="560" w:firstLineChars="200"/>
        <w:rPr>
          <w:rFonts w:ascii="Times New Roman" w:hAnsi="Times New Roman" w:eastAsia="仿宋" w:cs="Times New Roman"/>
          <w:bCs/>
          <w:kern w:val="0"/>
          <w:sz w:val="28"/>
          <w:szCs w:val="28"/>
        </w:rPr>
      </w:pPr>
    </w:p>
    <w:p w14:paraId="28B69FD6">
      <w:pPr>
        <w:snapToGrid w:val="0"/>
        <w:spacing w:line="400" w:lineRule="exact"/>
        <w:ind w:left="559" w:leftChars="266" w:firstLine="560" w:firstLineChars="200"/>
        <w:rPr>
          <w:rFonts w:hint="eastAsia" w:ascii="Times New Roman" w:hAnsi="Times New Roman" w:eastAsia="仿宋" w:cs="Times New Roman"/>
          <w:bCs/>
          <w:kern w:val="0"/>
          <w:sz w:val="28"/>
          <w:szCs w:val="28"/>
        </w:rPr>
      </w:pPr>
    </w:p>
    <w:p w14:paraId="28EFAA12">
      <w:pPr>
        <w:spacing w:before="156" w:beforeLines="50" w:after="156" w:afterLines="50" w:line="560" w:lineRule="exact"/>
        <w:ind w:firstLine="603" w:firstLineChars="200"/>
        <w:jc w:val="left"/>
        <w:rPr>
          <w:rFonts w:ascii="Times New Roman" w:hAnsi="Times New Roman" w:eastAsia="仿宋" w:cs="Times New Roman"/>
          <w:b/>
          <w:bCs/>
          <w:spacing w:val="-10"/>
          <w:sz w:val="32"/>
          <w:szCs w:val="32"/>
        </w:rPr>
      </w:pPr>
      <w:r>
        <w:rPr>
          <w:rFonts w:ascii="Times New Roman" w:hAnsi="Times New Roman" w:eastAsia="仿宋" w:cs="Times New Roman"/>
          <w:b/>
          <w:bCs/>
          <w:spacing w:val="-10"/>
          <w:sz w:val="32"/>
          <w:szCs w:val="32"/>
        </w:rPr>
        <w:t>五、获批专利（占加分项成绩10%，以下按百分制计算）</w:t>
      </w:r>
      <w:r>
        <w:rPr>
          <w:rFonts w:hint="eastAsia" w:ascii="Times New Roman" w:hAnsi="Times New Roman" w:eastAsia="仿宋" w:cs="Times New Roman"/>
          <w:b/>
          <w:bCs/>
          <w:spacing w:val="-10"/>
          <w:sz w:val="32"/>
          <w:szCs w:val="32"/>
        </w:rPr>
        <w:t xml:space="preserve"> </w:t>
      </w:r>
      <w:r>
        <w:rPr>
          <w:rFonts w:ascii="Times New Roman" w:hAnsi="Times New Roman" w:eastAsia="仿宋" w:cs="Times New Roman"/>
          <w:b/>
          <w:bCs/>
          <w:spacing w:val="-10"/>
          <w:sz w:val="32"/>
          <w:szCs w:val="32"/>
        </w:rPr>
        <w:t xml:space="preserve">  </w:t>
      </w:r>
    </w:p>
    <w:p w14:paraId="7C6D2C48">
      <w:pPr>
        <w:spacing w:before="156" w:beforeLines="50" w:after="156" w:afterLines="50" w:line="560" w:lineRule="exact"/>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表5  各类专利分值</w:t>
      </w:r>
    </w:p>
    <w:tbl>
      <w:tblPr>
        <w:tblStyle w:val="11"/>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865"/>
        <w:gridCol w:w="1735"/>
        <w:gridCol w:w="1543"/>
        <w:gridCol w:w="1735"/>
      </w:tblGrid>
      <w:tr w14:paraId="2DAA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jc w:val="center"/>
        </w:trPr>
        <w:tc>
          <w:tcPr>
            <w:tcW w:w="2865" w:type="dxa"/>
            <w:vAlign w:val="center"/>
          </w:tcPr>
          <w:p w14:paraId="0348C35E">
            <w:pPr>
              <w:widowControl/>
              <w:spacing w:line="400" w:lineRule="exact"/>
              <w:ind w:firstLine="84" w:firstLineChars="30"/>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类别</w:t>
            </w:r>
          </w:p>
        </w:tc>
        <w:tc>
          <w:tcPr>
            <w:tcW w:w="1735" w:type="dxa"/>
            <w:vAlign w:val="center"/>
          </w:tcPr>
          <w:p w14:paraId="197B8E58">
            <w:pPr>
              <w:widowControl/>
              <w:spacing w:line="400" w:lineRule="exact"/>
              <w:ind w:firstLine="84" w:firstLineChars="30"/>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第一完成人</w:t>
            </w:r>
          </w:p>
        </w:tc>
        <w:tc>
          <w:tcPr>
            <w:tcW w:w="1543" w:type="dxa"/>
            <w:vAlign w:val="center"/>
          </w:tcPr>
          <w:p w14:paraId="34108B5B">
            <w:pPr>
              <w:widowControl/>
              <w:spacing w:line="400" w:lineRule="exact"/>
              <w:ind w:firstLine="84" w:firstLineChars="30"/>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第二完成人</w:t>
            </w:r>
          </w:p>
        </w:tc>
        <w:tc>
          <w:tcPr>
            <w:tcW w:w="1735" w:type="dxa"/>
            <w:vAlign w:val="center"/>
          </w:tcPr>
          <w:p w14:paraId="79BEF42D">
            <w:pPr>
              <w:widowControl/>
              <w:spacing w:line="400" w:lineRule="exact"/>
              <w:ind w:firstLine="84" w:firstLineChars="30"/>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第三完成人</w:t>
            </w:r>
          </w:p>
        </w:tc>
      </w:tr>
      <w:tr w14:paraId="4079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jc w:val="center"/>
        </w:trPr>
        <w:tc>
          <w:tcPr>
            <w:tcW w:w="2865" w:type="dxa"/>
            <w:vAlign w:val="center"/>
          </w:tcPr>
          <w:p w14:paraId="7D0687CB">
            <w:pPr>
              <w:widowControl/>
              <w:spacing w:line="400" w:lineRule="exact"/>
              <w:ind w:firstLine="84" w:firstLineChars="30"/>
              <w:jc w:val="center"/>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发明专利</w:t>
            </w:r>
          </w:p>
        </w:tc>
        <w:tc>
          <w:tcPr>
            <w:tcW w:w="1735" w:type="dxa"/>
            <w:vAlign w:val="center"/>
          </w:tcPr>
          <w:p w14:paraId="7E947213">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80</w:t>
            </w:r>
          </w:p>
        </w:tc>
        <w:tc>
          <w:tcPr>
            <w:tcW w:w="1543" w:type="dxa"/>
            <w:vAlign w:val="center"/>
          </w:tcPr>
          <w:p w14:paraId="1FE94282">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60</w:t>
            </w:r>
          </w:p>
        </w:tc>
        <w:tc>
          <w:tcPr>
            <w:tcW w:w="1735" w:type="dxa"/>
            <w:vAlign w:val="center"/>
          </w:tcPr>
          <w:p w14:paraId="52A93597">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40</w:t>
            </w:r>
          </w:p>
        </w:tc>
      </w:tr>
      <w:tr w14:paraId="76DF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jc w:val="center"/>
        </w:trPr>
        <w:tc>
          <w:tcPr>
            <w:tcW w:w="2865" w:type="dxa"/>
            <w:vAlign w:val="center"/>
          </w:tcPr>
          <w:p w14:paraId="194D8B66">
            <w:pPr>
              <w:widowControl/>
              <w:spacing w:line="400" w:lineRule="exact"/>
              <w:ind w:firstLine="84" w:firstLineChars="30"/>
              <w:jc w:val="center"/>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软件著作权登记</w:t>
            </w:r>
          </w:p>
        </w:tc>
        <w:tc>
          <w:tcPr>
            <w:tcW w:w="1735" w:type="dxa"/>
            <w:vAlign w:val="center"/>
          </w:tcPr>
          <w:p w14:paraId="4EE989FE">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60</w:t>
            </w:r>
          </w:p>
        </w:tc>
        <w:tc>
          <w:tcPr>
            <w:tcW w:w="1543" w:type="dxa"/>
            <w:vAlign w:val="center"/>
          </w:tcPr>
          <w:p w14:paraId="705FA91E">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40</w:t>
            </w:r>
          </w:p>
        </w:tc>
        <w:tc>
          <w:tcPr>
            <w:tcW w:w="1735" w:type="dxa"/>
            <w:vAlign w:val="center"/>
          </w:tcPr>
          <w:p w14:paraId="20E7C78E">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20</w:t>
            </w:r>
          </w:p>
        </w:tc>
      </w:tr>
      <w:tr w14:paraId="5D19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jc w:val="center"/>
        </w:trPr>
        <w:tc>
          <w:tcPr>
            <w:tcW w:w="2865" w:type="dxa"/>
            <w:vAlign w:val="center"/>
          </w:tcPr>
          <w:p w14:paraId="71EDFEAF">
            <w:pPr>
              <w:widowControl/>
              <w:spacing w:line="400" w:lineRule="exact"/>
              <w:ind w:firstLine="84" w:firstLineChars="30"/>
              <w:jc w:val="center"/>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实用新型专利</w:t>
            </w:r>
          </w:p>
        </w:tc>
        <w:tc>
          <w:tcPr>
            <w:tcW w:w="1735" w:type="dxa"/>
            <w:vAlign w:val="center"/>
          </w:tcPr>
          <w:p w14:paraId="525076C9">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50</w:t>
            </w:r>
          </w:p>
        </w:tc>
        <w:tc>
          <w:tcPr>
            <w:tcW w:w="1543" w:type="dxa"/>
            <w:vAlign w:val="center"/>
          </w:tcPr>
          <w:p w14:paraId="73E9D68E">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30</w:t>
            </w:r>
          </w:p>
        </w:tc>
        <w:tc>
          <w:tcPr>
            <w:tcW w:w="1735" w:type="dxa"/>
            <w:vAlign w:val="center"/>
          </w:tcPr>
          <w:p w14:paraId="6CD9081C">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10</w:t>
            </w:r>
          </w:p>
        </w:tc>
      </w:tr>
      <w:tr w14:paraId="1A9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2865" w:type="dxa"/>
            <w:vAlign w:val="center"/>
          </w:tcPr>
          <w:p w14:paraId="23C2CCE7">
            <w:pPr>
              <w:widowControl/>
              <w:spacing w:line="400" w:lineRule="exact"/>
              <w:ind w:firstLine="84" w:firstLineChars="30"/>
              <w:jc w:val="center"/>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外观设计专利</w:t>
            </w:r>
          </w:p>
        </w:tc>
        <w:tc>
          <w:tcPr>
            <w:tcW w:w="1735" w:type="dxa"/>
            <w:vAlign w:val="center"/>
          </w:tcPr>
          <w:p w14:paraId="033B927D">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30</w:t>
            </w:r>
          </w:p>
        </w:tc>
        <w:tc>
          <w:tcPr>
            <w:tcW w:w="1543" w:type="dxa"/>
            <w:vAlign w:val="center"/>
          </w:tcPr>
          <w:p w14:paraId="1F6F6D59">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20</w:t>
            </w:r>
          </w:p>
        </w:tc>
        <w:tc>
          <w:tcPr>
            <w:tcW w:w="1735" w:type="dxa"/>
            <w:vAlign w:val="center"/>
          </w:tcPr>
          <w:p w14:paraId="10C2C20F">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10</w:t>
            </w:r>
          </w:p>
        </w:tc>
      </w:tr>
    </w:tbl>
    <w:p w14:paraId="586F291A">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注：1.专利（软著）与所学专业密切相关；</w:t>
      </w:r>
    </w:p>
    <w:p w14:paraId="3B88C2A2">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2.专利（软著）原件，需提供指导教师签字认可的证明，包括专利（软著）发明人排序信息。</w:t>
      </w:r>
    </w:p>
    <w:p w14:paraId="089F81D1">
      <w:pPr>
        <w:ind w:firstLine="1120" w:firstLineChars="4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3.多项加分累计超过100分按100分计。</w:t>
      </w:r>
    </w:p>
    <w:p w14:paraId="6A43F4E8">
      <w:pPr>
        <w:spacing w:before="156" w:beforeLines="50" w:after="156" w:afterLines="50" w:line="560" w:lineRule="exact"/>
        <w:ind w:firstLine="603" w:firstLineChars="200"/>
        <w:jc w:val="left"/>
        <w:rPr>
          <w:rFonts w:ascii="Times New Roman" w:hAnsi="Times New Roman" w:eastAsia="仿宋" w:cs="Times New Roman"/>
          <w:b/>
          <w:bCs/>
          <w:spacing w:val="-10"/>
          <w:sz w:val="32"/>
          <w:szCs w:val="32"/>
        </w:rPr>
      </w:pPr>
      <w:r>
        <w:rPr>
          <w:rFonts w:ascii="Times New Roman" w:hAnsi="Times New Roman" w:eastAsia="仿宋" w:cs="Times New Roman"/>
          <w:b/>
          <w:bCs/>
          <w:spacing w:val="-10"/>
          <w:sz w:val="32"/>
          <w:szCs w:val="32"/>
        </w:rPr>
        <w:t>六、全面发展（占加分项成绩10%，以下按百分制计算）</w:t>
      </w:r>
    </w:p>
    <w:p w14:paraId="4C175B25">
      <w:pPr>
        <w:snapToGrid w:val="0"/>
        <w:spacing w:line="560" w:lineRule="exact"/>
        <w:ind w:firstLine="482"/>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表6  各类型活动分值</w:t>
      </w:r>
    </w:p>
    <w:tbl>
      <w:tblPr>
        <w:tblStyle w:val="11"/>
        <w:tblW w:w="8038" w:type="dxa"/>
        <w:jc w:val="center"/>
        <w:tblLayout w:type="fixed"/>
        <w:tblCellMar>
          <w:top w:w="0" w:type="dxa"/>
          <w:left w:w="108" w:type="dxa"/>
          <w:bottom w:w="0" w:type="dxa"/>
          <w:right w:w="108" w:type="dxa"/>
        </w:tblCellMar>
      </w:tblPr>
      <w:tblGrid>
        <w:gridCol w:w="3069"/>
        <w:gridCol w:w="2228"/>
        <w:gridCol w:w="2741"/>
      </w:tblGrid>
      <w:tr w14:paraId="7C24C03F">
        <w:tblPrEx>
          <w:tblCellMar>
            <w:top w:w="0" w:type="dxa"/>
            <w:left w:w="108" w:type="dxa"/>
            <w:bottom w:w="0" w:type="dxa"/>
            <w:right w:w="108" w:type="dxa"/>
          </w:tblCellMar>
        </w:tblPrEx>
        <w:trPr>
          <w:trHeight w:val="637" w:hRule="atLeast"/>
          <w:jc w:val="center"/>
        </w:trPr>
        <w:tc>
          <w:tcPr>
            <w:tcW w:w="3069" w:type="dxa"/>
            <w:tcBorders>
              <w:top w:val="single" w:color="000000" w:sz="6" w:space="0"/>
              <w:left w:val="single" w:color="000000" w:sz="6" w:space="0"/>
              <w:bottom w:val="single" w:color="000000" w:sz="6" w:space="0"/>
              <w:right w:val="single" w:color="000000" w:sz="6" w:space="0"/>
            </w:tcBorders>
            <w:vAlign w:val="center"/>
          </w:tcPr>
          <w:p w14:paraId="371085BD">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类别</w:t>
            </w:r>
          </w:p>
        </w:tc>
        <w:tc>
          <w:tcPr>
            <w:tcW w:w="2228" w:type="dxa"/>
            <w:tcBorders>
              <w:top w:val="single" w:color="000000" w:sz="6" w:space="0"/>
              <w:left w:val="single" w:color="000000" w:sz="6" w:space="0"/>
              <w:bottom w:val="single" w:color="000000" w:sz="6" w:space="0"/>
              <w:right w:val="single" w:color="000000" w:sz="6" w:space="0"/>
            </w:tcBorders>
            <w:vAlign w:val="center"/>
          </w:tcPr>
          <w:p w14:paraId="0FE781B3">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分值</w:t>
            </w:r>
          </w:p>
        </w:tc>
        <w:tc>
          <w:tcPr>
            <w:tcW w:w="2741" w:type="dxa"/>
            <w:tcBorders>
              <w:top w:val="single" w:color="000000" w:sz="6" w:space="0"/>
              <w:left w:val="single" w:color="000000" w:sz="6" w:space="0"/>
              <w:bottom w:val="single" w:color="000000" w:sz="6" w:space="0"/>
              <w:right w:val="single" w:color="000000" w:sz="6" w:space="0"/>
            </w:tcBorders>
            <w:vAlign w:val="center"/>
          </w:tcPr>
          <w:p w14:paraId="3F6761EE">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备注</w:t>
            </w:r>
          </w:p>
        </w:tc>
      </w:tr>
      <w:tr w14:paraId="6F705265">
        <w:tblPrEx>
          <w:tblCellMar>
            <w:top w:w="0" w:type="dxa"/>
            <w:left w:w="108" w:type="dxa"/>
            <w:bottom w:w="0" w:type="dxa"/>
            <w:right w:w="108" w:type="dxa"/>
          </w:tblCellMar>
        </w:tblPrEx>
        <w:trPr>
          <w:trHeight w:val="637" w:hRule="atLeast"/>
          <w:jc w:val="center"/>
        </w:trPr>
        <w:tc>
          <w:tcPr>
            <w:tcW w:w="3069" w:type="dxa"/>
            <w:tcBorders>
              <w:top w:val="single" w:color="000000" w:sz="6" w:space="0"/>
              <w:left w:val="single" w:color="000000" w:sz="6" w:space="0"/>
              <w:bottom w:val="single" w:color="000000" w:sz="6" w:space="0"/>
              <w:right w:val="single" w:color="000000" w:sz="6" w:space="0"/>
            </w:tcBorders>
            <w:vAlign w:val="center"/>
          </w:tcPr>
          <w:p w14:paraId="28F03A75">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服兵役</w:t>
            </w:r>
          </w:p>
        </w:tc>
        <w:tc>
          <w:tcPr>
            <w:tcW w:w="2228" w:type="dxa"/>
            <w:tcBorders>
              <w:top w:val="single" w:color="000000" w:sz="6" w:space="0"/>
              <w:left w:val="single" w:color="000000" w:sz="6" w:space="0"/>
              <w:bottom w:val="single" w:color="000000" w:sz="6" w:space="0"/>
              <w:right w:val="single" w:color="000000" w:sz="6" w:space="0"/>
            </w:tcBorders>
            <w:vAlign w:val="center"/>
          </w:tcPr>
          <w:p w14:paraId="22FF60DD">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60</w:t>
            </w:r>
          </w:p>
        </w:tc>
        <w:tc>
          <w:tcPr>
            <w:tcW w:w="2741" w:type="dxa"/>
            <w:tcBorders>
              <w:top w:val="single" w:color="000000" w:sz="6" w:space="0"/>
              <w:left w:val="single" w:color="000000" w:sz="6" w:space="0"/>
              <w:bottom w:val="single" w:color="000000" w:sz="6" w:space="0"/>
              <w:right w:val="single" w:color="000000" w:sz="6" w:space="0"/>
            </w:tcBorders>
            <w:vAlign w:val="center"/>
          </w:tcPr>
          <w:p w14:paraId="3A33C744">
            <w:pPr>
              <w:spacing w:line="400" w:lineRule="exact"/>
              <w:jc w:val="center"/>
              <w:rPr>
                <w:rFonts w:ascii="Times New Roman" w:hAnsi="Times New Roman" w:eastAsia="仿宋" w:cs="Times New Roman"/>
                <w:sz w:val="28"/>
                <w:szCs w:val="28"/>
              </w:rPr>
            </w:pPr>
          </w:p>
        </w:tc>
      </w:tr>
      <w:tr w14:paraId="35F1BCAE">
        <w:tblPrEx>
          <w:tblCellMar>
            <w:top w:w="0" w:type="dxa"/>
            <w:left w:w="108" w:type="dxa"/>
            <w:bottom w:w="0" w:type="dxa"/>
            <w:right w:w="108" w:type="dxa"/>
          </w:tblCellMar>
        </w:tblPrEx>
        <w:trPr>
          <w:trHeight w:val="637" w:hRule="atLeast"/>
          <w:jc w:val="center"/>
        </w:trPr>
        <w:tc>
          <w:tcPr>
            <w:tcW w:w="3069" w:type="dxa"/>
            <w:tcBorders>
              <w:top w:val="single" w:color="000000" w:sz="6" w:space="0"/>
              <w:left w:val="single" w:color="000000" w:sz="6" w:space="0"/>
              <w:bottom w:val="single" w:color="000000" w:sz="6" w:space="0"/>
              <w:right w:val="single" w:color="000000" w:sz="6" w:space="0"/>
            </w:tcBorders>
            <w:vAlign w:val="center"/>
          </w:tcPr>
          <w:p w14:paraId="4315CC9A">
            <w:pPr>
              <w:spacing w:line="400" w:lineRule="exact"/>
              <w:jc w:val="center"/>
              <w:rPr>
                <w:rFonts w:ascii="Times New Roman" w:hAnsi="Times New Roman" w:eastAsia="仿宋" w:cs="Times New Roman"/>
                <w:sz w:val="28"/>
                <w:szCs w:val="28"/>
              </w:rPr>
            </w:pPr>
            <w:r>
              <w:rPr>
                <w:rFonts w:ascii="Times New Roman" w:hAnsi="Times New Roman" w:eastAsia="仿宋" w:cs="Times New Roman"/>
                <w:color w:val="000000"/>
                <w:spacing w:val="-6"/>
                <w:sz w:val="28"/>
                <w:szCs w:val="28"/>
              </w:rPr>
              <w:t>校级及以上志愿服务</w:t>
            </w:r>
          </w:p>
        </w:tc>
        <w:tc>
          <w:tcPr>
            <w:tcW w:w="2228" w:type="dxa"/>
            <w:tcBorders>
              <w:top w:val="single" w:color="000000" w:sz="6" w:space="0"/>
              <w:left w:val="single" w:color="000000" w:sz="6" w:space="0"/>
              <w:bottom w:val="single" w:color="000000" w:sz="6" w:space="0"/>
              <w:right w:val="single" w:color="000000" w:sz="6" w:space="0"/>
            </w:tcBorders>
            <w:vAlign w:val="center"/>
          </w:tcPr>
          <w:p w14:paraId="3656F69B">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4/次</w:t>
            </w:r>
          </w:p>
        </w:tc>
        <w:tc>
          <w:tcPr>
            <w:tcW w:w="2741" w:type="dxa"/>
            <w:tcBorders>
              <w:top w:val="single" w:color="000000" w:sz="6" w:space="0"/>
              <w:left w:val="single" w:color="000000" w:sz="6" w:space="0"/>
              <w:bottom w:val="single" w:color="000000" w:sz="6" w:space="0"/>
              <w:right w:val="single" w:color="000000" w:sz="6" w:space="0"/>
            </w:tcBorders>
            <w:vAlign w:val="center"/>
          </w:tcPr>
          <w:p w14:paraId="413F56CD">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累计不超过20分</w:t>
            </w:r>
          </w:p>
        </w:tc>
      </w:tr>
      <w:tr w14:paraId="5EF32555">
        <w:tblPrEx>
          <w:tblCellMar>
            <w:top w:w="0" w:type="dxa"/>
            <w:left w:w="108" w:type="dxa"/>
            <w:bottom w:w="0" w:type="dxa"/>
            <w:right w:w="108" w:type="dxa"/>
          </w:tblCellMar>
        </w:tblPrEx>
        <w:trPr>
          <w:trHeight w:val="746" w:hRule="atLeast"/>
          <w:jc w:val="center"/>
        </w:trPr>
        <w:tc>
          <w:tcPr>
            <w:tcW w:w="3069" w:type="dxa"/>
            <w:tcBorders>
              <w:top w:val="single" w:color="000000" w:sz="6" w:space="0"/>
              <w:left w:val="single" w:color="000000" w:sz="6" w:space="0"/>
              <w:bottom w:val="single" w:color="000000" w:sz="6" w:space="0"/>
              <w:right w:val="single" w:color="000000" w:sz="6" w:space="0"/>
            </w:tcBorders>
            <w:vAlign w:val="center"/>
          </w:tcPr>
          <w:p w14:paraId="15E0409F">
            <w:pPr>
              <w:spacing w:line="400" w:lineRule="exact"/>
              <w:jc w:val="center"/>
              <w:rPr>
                <w:rFonts w:ascii="Times New Roman" w:hAnsi="Times New Roman" w:eastAsia="仿宋" w:cs="Times New Roman"/>
                <w:sz w:val="28"/>
                <w:szCs w:val="28"/>
              </w:rPr>
            </w:pPr>
            <w:r>
              <w:rPr>
                <w:rFonts w:ascii="Times New Roman" w:hAnsi="Times New Roman" w:eastAsia="仿宋" w:cs="Times New Roman"/>
                <w:color w:val="000000"/>
                <w:spacing w:val="-6"/>
                <w:sz w:val="28"/>
                <w:szCs w:val="28"/>
              </w:rPr>
              <w:t>国际组织实习</w:t>
            </w:r>
          </w:p>
        </w:tc>
        <w:tc>
          <w:tcPr>
            <w:tcW w:w="2228" w:type="dxa"/>
            <w:tcBorders>
              <w:top w:val="single" w:color="000000" w:sz="6" w:space="0"/>
              <w:left w:val="single" w:color="000000" w:sz="6" w:space="0"/>
              <w:bottom w:val="single" w:color="000000" w:sz="6" w:space="0"/>
              <w:right w:val="single" w:color="000000" w:sz="6" w:space="0"/>
            </w:tcBorders>
            <w:vAlign w:val="center"/>
          </w:tcPr>
          <w:p w14:paraId="571BCC55">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10/次</w:t>
            </w:r>
          </w:p>
        </w:tc>
        <w:tc>
          <w:tcPr>
            <w:tcW w:w="2741" w:type="dxa"/>
            <w:tcBorders>
              <w:top w:val="single" w:color="000000" w:sz="6" w:space="0"/>
              <w:left w:val="single" w:color="000000" w:sz="6" w:space="0"/>
              <w:bottom w:val="single" w:color="000000" w:sz="6" w:space="0"/>
              <w:right w:val="single" w:color="000000" w:sz="6" w:space="0"/>
            </w:tcBorders>
            <w:vAlign w:val="center"/>
          </w:tcPr>
          <w:p w14:paraId="607AB809">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累计不超过20分</w:t>
            </w:r>
          </w:p>
        </w:tc>
      </w:tr>
    </w:tbl>
    <w:p w14:paraId="30EC1595">
      <w:pPr>
        <w:spacing w:before="156" w:beforeLines="50" w:after="156" w:afterLines="50" w:line="560" w:lineRule="exact"/>
        <w:ind w:firstLine="643" w:firstLineChars="200"/>
        <w:jc w:val="left"/>
        <w:rPr>
          <w:rFonts w:ascii="Times New Roman" w:hAnsi="Times New Roman" w:eastAsia="仿宋" w:cs="Times New Roman"/>
          <w:sz w:val="32"/>
          <w:szCs w:val="32"/>
        </w:rPr>
      </w:pPr>
      <w:r>
        <w:rPr>
          <w:rFonts w:ascii="Times New Roman" w:hAnsi="Times New Roman" w:eastAsia="仿宋" w:cs="Times New Roman"/>
          <w:b/>
          <w:bCs/>
          <w:sz w:val="32"/>
          <w:szCs w:val="32"/>
        </w:rPr>
        <w:t>七、本办法从2021级本科生推荐免试攻读硕士研究生时开始执行，由人才培养办公室解释。</w:t>
      </w:r>
    </w:p>
    <w:p w14:paraId="3D4EF57C">
      <w:pPr>
        <w:rPr>
          <w:rFonts w:ascii="Times New Roman" w:hAnsi="Times New Roman" w:eastAsia="仿宋"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1" w:fontKey="{2BB9858E-DB85-4837-9F86-202FFBB80117}"/>
  </w:font>
  <w:font w:name="Arial Unicode MS">
    <w:panose1 w:val="020B0604020202020204"/>
    <w:charset w:val="86"/>
    <w:family w:val="auto"/>
    <w:pitch w:val="default"/>
    <w:sig w:usb0="F7FFAEFF" w:usb1="F9DFFFFF" w:usb2="0000007F" w:usb3="00000000" w:csb0="203F01FF" w:csb1="DFFF0000"/>
    <w:embedRegular r:id="rId2" w:fontKey="{83A5D8BC-DDD2-4AD6-8D7A-3F4FF80C34C6}"/>
  </w:font>
  <w:font w:name="仿宋_GB2312">
    <w:panose1 w:val="02010609030101010101"/>
    <w:charset w:val="86"/>
    <w:family w:val="auto"/>
    <w:pitch w:val="default"/>
    <w:sig w:usb0="00000001" w:usb1="080E0000" w:usb2="00000000" w:usb3="00000000" w:csb0="00040000" w:csb1="00000000"/>
    <w:embedRegular r:id="rId3" w:fontKey="{342CEA80-52B5-41DC-8806-46067B4A40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9020739"/>
    </w:sdtPr>
    <w:sdtContent>
      <w:p w14:paraId="4319E796">
        <w:pPr>
          <w:pStyle w:val="7"/>
          <w:jc w:val="center"/>
        </w:pPr>
        <w:r>
          <w:fldChar w:fldCharType="begin"/>
        </w:r>
        <w:r>
          <w:instrText xml:space="preserve">PAGE   \* MERGEFORMAT</w:instrText>
        </w:r>
        <w:r>
          <w:fldChar w:fldCharType="separate"/>
        </w:r>
        <w:r>
          <w:rPr>
            <w:lang w:val="zh-CN"/>
          </w:rPr>
          <w:t>6</w:t>
        </w:r>
        <w:r>
          <w:fldChar w:fldCharType="end"/>
        </w:r>
      </w:p>
    </w:sdtContent>
  </w:sdt>
  <w:p w14:paraId="53D63A63">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8617A0"/>
    <w:rsid w:val="000363E9"/>
    <w:rsid w:val="0004274D"/>
    <w:rsid w:val="000628D8"/>
    <w:rsid w:val="00070671"/>
    <w:rsid w:val="00070A9C"/>
    <w:rsid w:val="000837D1"/>
    <w:rsid w:val="00083BC5"/>
    <w:rsid w:val="00085BA1"/>
    <w:rsid w:val="000B5F5F"/>
    <w:rsid w:val="000D0A37"/>
    <w:rsid w:val="000D0D57"/>
    <w:rsid w:val="000D5777"/>
    <w:rsid w:val="000F7B54"/>
    <w:rsid w:val="0010173F"/>
    <w:rsid w:val="001077DB"/>
    <w:rsid w:val="00113C8C"/>
    <w:rsid w:val="00114CAD"/>
    <w:rsid w:val="00142982"/>
    <w:rsid w:val="0014356D"/>
    <w:rsid w:val="00144EA2"/>
    <w:rsid w:val="001520DC"/>
    <w:rsid w:val="00162117"/>
    <w:rsid w:val="00177BC7"/>
    <w:rsid w:val="00180403"/>
    <w:rsid w:val="00182DE1"/>
    <w:rsid w:val="001A0C5E"/>
    <w:rsid w:val="001A3FDC"/>
    <w:rsid w:val="001B1245"/>
    <w:rsid w:val="001B5BE1"/>
    <w:rsid w:val="001D2B4F"/>
    <w:rsid w:val="001D2C10"/>
    <w:rsid w:val="001E340C"/>
    <w:rsid w:val="001E5CF2"/>
    <w:rsid w:val="001F36FE"/>
    <w:rsid w:val="001F5614"/>
    <w:rsid w:val="002003A4"/>
    <w:rsid w:val="002053CA"/>
    <w:rsid w:val="0021269B"/>
    <w:rsid w:val="00227317"/>
    <w:rsid w:val="0022740C"/>
    <w:rsid w:val="00230001"/>
    <w:rsid w:val="00235C83"/>
    <w:rsid w:val="002451AB"/>
    <w:rsid w:val="0024528B"/>
    <w:rsid w:val="00245EC2"/>
    <w:rsid w:val="002470B6"/>
    <w:rsid w:val="0025110F"/>
    <w:rsid w:val="00251F09"/>
    <w:rsid w:val="002604E0"/>
    <w:rsid w:val="00274639"/>
    <w:rsid w:val="0027700A"/>
    <w:rsid w:val="0028059E"/>
    <w:rsid w:val="00296ACA"/>
    <w:rsid w:val="002A512F"/>
    <w:rsid w:val="002A62D7"/>
    <w:rsid w:val="002B1CD0"/>
    <w:rsid w:val="002B1CEA"/>
    <w:rsid w:val="002B3FCE"/>
    <w:rsid w:val="002B4E8C"/>
    <w:rsid w:val="002B58A7"/>
    <w:rsid w:val="002B5EE8"/>
    <w:rsid w:val="002C4D1C"/>
    <w:rsid w:val="002C6FFC"/>
    <w:rsid w:val="002F7078"/>
    <w:rsid w:val="0030572E"/>
    <w:rsid w:val="00305982"/>
    <w:rsid w:val="00310F26"/>
    <w:rsid w:val="00311C9F"/>
    <w:rsid w:val="00312117"/>
    <w:rsid w:val="003256B2"/>
    <w:rsid w:val="00331CC7"/>
    <w:rsid w:val="00347BAF"/>
    <w:rsid w:val="00362390"/>
    <w:rsid w:val="00366EBE"/>
    <w:rsid w:val="003853DF"/>
    <w:rsid w:val="00385E51"/>
    <w:rsid w:val="0038730B"/>
    <w:rsid w:val="003925F3"/>
    <w:rsid w:val="003B16EA"/>
    <w:rsid w:val="003B336D"/>
    <w:rsid w:val="003C1ED4"/>
    <w:rsid w:val="003D1461"/>
    <w:rsid w:val="003E0757"/>
    <w:rsid w:val="003F14D7"/>
    <w:rsid w:val="003F2336"/>
    <w:rsid w:val="004029CD"/>
    <w:rsid w:val="00424823"/>
    <w:rsid w:val="0043444C"/>
    <w:rsid w:val="00436856"/>
    <w:rsid w:val="00446CF0"/>
    <w:rsid w:val="004623CF"/>
    <w:rsid w:val="004647F6"/>
    <w:rsid w:val="0047583C"/>
    <w:rsid w:val="00492943"/>
    <w:rsid w:val="004944CF"/>
    <w:rsid w:val="004A0DC0"/>
    <w:rsid w:val="004B2A08"/>
    <w:rsid w:val="004B3B3A"/>
    <w:rsid w:val="004B538A"/>
    <w:rsid w:val="004B67EF"/>
    <w:rsid w:val="004B6CCE"/>
    <w:rsid w:val="004E4155"/>
    <w:rsid w:val="004F5256"/>
    <w:rsid w:val="00526824"/>
    <w:rsid w:val="005269F3"/>
    <w:rsid w:val="00527877"/>
    <w:rsid w:val="005544CF"/>
    <w:rsid w:val="005570F1"/>
    <w:rsid w:val="005705EA"/>
    <w:rsid w:val="00572BC1"/>
    <w:rsid w:val="005A2190"/>
    <w:rsid w:val="005B6A39"/>
    <w:rsid w:val="005E3355"/>
    <w:rsid w:val="005E666F"/>
    <w:rsid w:val="005F76CC"/>
    <w:rsid w:val="00602415"/>
    <w:rsid w:val="00613551"/>
    <w:rsid w:val="0061575A"/>
    <w:rsid w:val="00616E59"/>
    <w:rsid w:val="0062311D"/>
    <w:rsid w:val="00624E42"/>
    <w:rsid w:val="00627F5B"/>
    <w:rsid w:val="00636764"/>
    <w:rsid w:val="006412EF"/>
    <w:rsid w:val="00646D4E"/>
    <w:rsid w:val="00653FD8"/>
    <w:rsid w:val="00667080"/>
    <w:rsid w:val="00673F74"/>
    <w:rsid w:val="00677993"/>
    <w:rsid w:val="006850B4"/>
    <w:rsid w:val="00685AA4"/>
    <w:rsid w:val="0069035A"/>
    <w:rsid w:val="006A5F11"/>
    <w:rsid w:val="006A714D"/>
    <w:rsid w:val="006A78D8"/>
    <w:rsid w:val="006B0B69"/>
    <w:rsid w:val="006B2424"/>
    <w:rsid w:val="006B6E16"/>
    <w:rsid w:val="006C297A"/>
    <w:rsid w:val="006C51C4"/>
    <w:rsid w:val="006D32E1"/>
    <w:rsid w:val="006D4529"/>
    <w:rsid w:val="006E42B6"/>
    <w:rsid w:val="006F1331"/>
    <w:rsid w:val="006F534C"/>
    <w:rsid w:val="00706D9B"/>
    <w:rsid w:val="00710CB9"/>
    <w:rsid w:val="00713F11"/>
    <w:rsid w:val="00731720"/>
    <w:rsid w:val="0073689C"/>
    <w:rsid w:val="00741F51"/>
    <w:rsid w:val="007462F9"/>
    <w:rsid w:val="007551CE"/>
    <w:rsid w:val="00782917"/>
    <w:rsid w:val="00793480"/>
    <w:rsid w:val="007B6CA7"/>
    <w:rsid w:val="007C1CBB"/>
    <w:rsid w:val="007C25F6"/>
    <w:rsid w:val="007C5199"/>
    <w:rsid w:val="007D1286"/>
    <w:rsid w:val="007E59C7"/>
    <w:rsid w:val="008077DE"/>
    <w:rsid w:val="00823885"/>
    <w:rsid w:val="00824C3E"/>
    <w:rsid w:val="00826290"/>
    <w:rsid w:val="008304B1"/>
    <w:rsid w:val="0085238D"/>
    <w:rsid w:val="008928D7"/>
    <w:rsid w:val="00893246"/>
    <w:rsid w:val="00895294"/>
    <w:rsid w:val="008A1AD3"/>
    <w:rsid w:val="008A53B6"/>
    <w:rsid w:val="008A79B4"/>
    <w:rsid w:val="008C2B28"/>
    <w:rsid w:val="008E1F4C"/>
    <w:rsid w:val="008E34FC"/>
    <w:rsid w:val="008F126E"/>
    <w:rsid w:val="00903A63"/>
    <w:rsid w:val="00910617"/>
    <w:rsid w:val="009135FF"/>
    <w:rsid w:val="00915367"/>
    <w:rsid w:val="00915863"/>
    <w:rsid w:val="00921679"/>
    <w:rsid w:val="009258AD"/>
    <w:rsid w:val="00925E83"/>
    <w:rsid w:val="00944323"/>
    <w:rsid w:val="0095620F"/>
    <w:rsid w:val="0096080B"/>
    <w:rsid w:val="00975B50"/>
    <w:rsid w:val="009776AE"/>
    <w:rsid w:val="00993D34"/>
    <w:rsid w:val="009A66AC"/>
    <w:rsid w:val="009B1884"/>
    <w:rsid w:val="009C614F"/>
    <w:rsid w:val="009D0C04"/>
    <w:rsid w:val="009E5C40"/>
    <w:rsid w:val="009F02EC"/>
    <w:rsid w:val="00A02DDA"/>
    <w:rsid w:val="00A034FC"/>
    <w:rsid w:val="00A1234F"/>
    <w:rsid w:val="00A133DC"/>
    <w:rsid w:val="00A16506"/>
    <w:rsid w:val="00A23CDF"/>
    <w:rsid w:val="00A24E28"/>
    <w:rsid w:val="00A26556"/>
    <w:rsid w:val="00A27CEB"/>
    <w:rsid w:val="00A34E35"/>
    <w:rsid w:val="00A35E34"/>
    <w:rsid w:val="00A4516E"/>
    <w:rsid w:val="00A52CE6"/>
    <w:rsid w:val="00A65539"/>
    <w:rsid w:val="00A673B4"/>
    <w:rsid w:val="00A70F7C"/>
    <w:rsid w:val="00A73313"/>
    <w:rsid w:val="00A74AE5"/>
    <w:rsid w:val="00A82E0C"/>
    <w:rsid w:val="00A9146F"/>
    <w:rsid w:val="00A91FF6"/>
    <w:rsid w:val="00A94E9C"/>
    <w:rsid w:val="00AA0ED4"/>
    <w:rsid w:val="00AA3F91"/>
    <w:rsid w:val="00AA74EF"/>
    <w:rsid w:val="00AA7B07"/>
    <w:rsid w:val="00AB2C6D"/>
    <w:rsid w:val="00AB5BA1"/>
    <w:rsid w:val="00AC2206"/>
    <w:rsid w:val="00AD2698"/>
    <w:rsid w:val="00AD31F1"/>
    <w:rsid w:val="00AD65C1"/>
    <w:rsid w:val="00AE306F"/>
    <w:rsid w:val="00AF1538"/>
    <w:rsid w:val="00B02DE1"/>
    <w:rsid w:val="00B03C17"/>
    <w:rsid w:val="00B04AB9"/>
    <w:rsid w:val="00B23387"/>
    <w:rsid w:val="00B355D0"/>
    <w:rsid w:val="00B43B8B"/>
    <w:rsid w:val="00B50249"/>
    <w:rsid w:val="00B64C3D"/>
    <w:rsid w:val="00B71768"/>
    <w:rsid w:val="00B72728"/>
    <w:rsid w:val="00B7488B"/>
    <w:rsid w:val="00BA3EA5"/>
    <w:rsid w:val="00BB56D7"/>
    <w:rsid w:val="00BB5B88"/>
    <w:rsid w:val="00BB6DDA"/>
    <w:rsid w:val="00BC03ED"/>
    <w:rsid w:val="00BC17DE"/>
    <w:rsid w:val="00BC3124"/>
    <w:rsid w:val="00BC3F5A"/>
    <w:rsid w:val="00BC4E42"/>
    <w:rsid w:val="00BC519E"/>
    <w:rsid w:val="00BE155D"/>
    <w:rsid w:val="00BE2DA8"/>
    <w:rsid w:val="00C02F12"/>
    <w:rsid w:val="00C0386F"/>
    <w:rsid w:val="00C104E7"/>
    <w:rsid w:val="00C21CA9"/>
    <w:rsid w:val="00C34CB7"/>
    <w:rsid w:val="00C44B4C"/>
    <w:rsid w:val="00C44ED7"/>
    <w:rsid w:val="00C45C32"/>
    <w:rsid w:val="00C54437"/>
    <w:rsid w:val="00C5711C"/>
    <w:rsid w:val="00C574B1"/>
    <w:rsid w:val="00C601C6"/>
    <w:rsid w:val="00C64B77"/>
    <w:rsid w:val="00C70FDF"/>
    <w:rsid w:val="00C77AE0"/>
    <w:rsid w:val="00C87984"/>
    <w:rsid w:val="00CA2F4B"/>
    <w:rsid w:val="00CC5983"/>
    <w:rsid w:val="00CC6A66"/>
    <w:rsid w:val="00CD3390"/>
    <w:rsid w:val="00CD36AC"/>
    <w:rsid w:val="00CD5AFF"/>
    <w:rsid w:val="00CD5C20"/>
    <w:rsid w:val="00CD6F43"/>
    <w:rsid w:val="00CE085C"/>
    <w:rsid w:val="00CE0F1F"/>
    <w:rsid w:val="00CE499A"/>
    <w:rsid w:val="00CF2139"/>
    <w:rsid w:val="00CF5B42"/>
    <w:rsid w:val="00CF636D"/>
    <w:rsid w:val="00D02AF7"/>
    <w:rsid w:val="00D05010"/>
    <w:rsid w:val="00D16B12"/>
    <w:rsid w:val="00D31547"/>
    <w:rsid w:val="00D4300D"/>
    <w:rsid w:val="00D45305"/>
    <w:rsid w:val="00D45BB4"/>
    <w:rsid w:val="00D47205"/>
    <w:rsid w:val="00D479EC"/>
    <w:rsid w:val="00D7364F"/>
    <w:rsid w:val="00D86C32"/>
    <w:rsid w:val="00D86F3C"/>
    <w:rsid w:val="00D9119E"/>
    <w:rsid w:val="00D97E52"/>
    <w:rsid w:val="00DA20F4"/>
    <w:rsid w:val="00DC0BB6"/>
    <w:rsid w:val="00DD5D80"/>
    <w:rsid w:val="00DD5E02"/>
    <w:rsid w:val="00DF16F4"/>
    <w:rsid w:val="00DF2FF3"/>
    <w:rsid w:val="00E05D38"/>
    <w:rsid w:val="00E105B5"/>
    <w:rsid w:val="00E266A4"/>
    <w:rsid w:val="00E42321"/>
    <w:rsid w:val="00E4390B"/>
    <w:rsid w:val="00E52FEC"/>
    <w:rsid w:val="00E620D3"/>
    <w:rsid w:val="00E74E99"/>
    <w:rsid w:val="00E75841"/>
    <w:rsid w:val="00E81D2A"/>
    <w:rsid w:val="00E84BB2"/>
    <w:rsid w:val="00EB2FCF"/>
    <w:rsid w:val="00EB585A"/>
    <w:rsid w:val="00EB66F3"/>
    <w:rsid w:val="00EC1468"/>
    <w:rsid w:val="00EC2166"/>
    <w:rsid w:val="00ED60FD"/>
    <w:rsid w:val="00EE28AA"/>
    <w:rsid w:val="00EF5722"/>
    <w:rsid w:val="00F335D8"/>
    <w:rsid w:val="00F340BA"/>
    <w:rsid w:val="00F4186D"/>
    <w:rsid w:val="00F442A0"/>
    <w:rsid w:val="00F54E5D"/>
    <w:rsid w:val="00F55BCE"/>
    <w:rsid w:val="00F60C10"/>
    <w:rsid w:val="00F65EE1"/>
    <w:rsid w:val="00F67A6B"/>
    <w:rsid w:val="00F70A2C"/>
    <w:rsid w:val="00F71126"/>
    <w:rsid w:val="00F7451D"/>
    <w:rsid w:val="00F771C3"/>
    <w:rsid w:val="00F80FC0"/>
    <w:rsid w:val="00F81641"/>
    <w:rsid w:val="00F84044"/>
    <w:rsid w:val="00F86CEE"/>
    <w:rsid w:val="00FA4D70"/>
    <w:rsid w:val="00FB1C7F"/>
    <w:rsid w:val="00FC2492"/>
    <w:rsid w:val="00FD330A"/>
    <w:rsid w:val="00FD5FD5"/>
    <w:rsid w:val="03846A39"/>
    <w:rsid w:val="05C147A3"/>
    <w:rsid w:val="0A34668C"/>
    <w:rsid w:val="0C1B79D8"/>
    <w:rsid w:val="0E0A536A"/>
    <w:rsid w:val="108A490E"/>
    <w:rsid w:val="18954A05"/>
    <w:rsid w:val="21116797"/>
    <w:rsid w:val="26B17CA3"/>
    <w:rsid w:val="279F7455"/>
    <w:rsid w:val="283B1EBC"/>
    <w:rsid w:val="29D46E34"/>
    <w:rsid w:val="29E93C33"/>
    <w:rsid w:val="31597124"/>
    <w:rsid w:val="32ED7F9D"/>
    <w:rsid w:val="3DB87580"/>
    <w:rsid w:val="43F53590"/>
    <w:rsid w:val="4EEB19CF"/>
    <w:rsid w:val="4F721185"/>
    <w:rsid w:val="5C7A1139"/>
    <w:rsid w:val="5D0E77A0"/>
    <w:rsid w:val="63515157"/>
    <w:rsid w:val="72337F98"/>
    <w:rsid w:val="73B749DE"/>
    <w:rsid w:val="77174279"/>
    <w:rsid w:val="798617A0"/>
    <w:rsid w:val="7BA44579"/>
    <w:rsid w:val="7C813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qFormat/>
    <w:uiPriority w:val="0"/>
    <w:pPr>
      <w:jc w:val="left"/>
    </w:pPr>
  </w:style>
  <w:style w:type="paragraph" w:styleId="5">
    <w:name w:val="Plain Text"/>
    <w:basedOn w:val="1"/>
    <w:link w:val="21"/>
    <w:qFormat/>
    <w:uiPriority w:val="99"/>
    <w:rPr>
      <w:rFonts w:ascii="宋体" w:hAnsi="Courier New" w:eastAsia="宋体" w:cs="Courier New"/>
      <w:szCs w:val="21"/>
    </w:rPr>
  </w:style>
  <w:style w:type="paragraph" w:styleId="6">
    <w:name w:val="Balloon Text"/>
    <w:basedOn w:val="1"/>
    <w:link w:val="17"/>
    <w:qFormat/>
    <w:uiPriority w:val="0"/>
    <w:rPr>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spacing w:beforeAutospacing="1" w:afterAutospacing="1"/>
      <w:jc w:val="left"/>
    </w:pPr>
    <w:rPr>
      <w:rFonts w:cs="Times New Roman"/>
      <w:kern w:val="0"/>
      <w:sz w:val="24"/>
    </w:rPr>
  </w:style>
  <w:style w:type="paragraph" w:styleId="10">
    <w:name w:val="annotation subject"/>
    <w:basedOn w:val="4"/>
    <w:next w:val="4"/>
    <w:link w:val="23"/>
    <w:qFormat/>
    <w:uiPriority w:val="0"/>
    <w:rPr>
      <w:b/>
      <w:bCs/>
    </w:r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styleId="15">
    <w:name w:val="annotation reference"/>
    <w:basedOn w:val="12"/>
    <w:qFormat/>
    <w:uiPriority w:val="0"/>
    <w:rPr>
      <w:sz w:val="21"/>
      <w:szCs w:val="21"/>
    </w:rPr>
  </w:style>
  <w:style w:type="paragraph" w:styleId="16">
    <w:name w:val="List Paragraph"/>
    <w:basedOn w:val="1"/>
    <w:qFormat/>
    <w:uiPriority w:val="99"/>
    <w:pPr>
      <w:ind w:firstLine="420" w:firstLineChars="200"/>
    </w:pPr>
  </w:style>
  <w:style w:type="character" w:customStyle="1" w:styleId="17">
    <w:name w:val="批注框文本 字符"/>
    <w:basedOn w:val="12"/>
    <w:link w:val="6"/>
    <w:qFormat/>
    <w:uiPriority w:val="0"/>
    <w:rPr>
      <w:kern w:val="2"/>
      <w:sz w:val="18"/>
      <w:szCs w:val="18"/>
    </w:rPr>
  </w:style>
  <w:style w:type="character" w:customStyle="1" w:styleId="18">
    <w:name w:val="页眉 字符"/>
    <w:basedOn w:val="12"/>
    <w:link w:val="8"/>
    <w:qFormat/>
    <w:uiPriority w:val="0"/>
    <w:rPr>
      <w:kern w:val="2"/>
      <w:sz w:val="18"/>
      <w:szCs w:val="18"/>
    </w:rPr>
  </w:style>
  <w:style w:type="character" w:customStyle="1" w:styleId="19">
    <w:name w:val="页脚 字符"/>
    <w:basedOn w:val="12"/>
    <w:link w:val="7"/>
    <w:qFormat/>
    <w:uiPriority w:val="99"/>
    <w:rPr>
      <w:kern w:val="2"/>
      <w:sz w:val="18"/>
      <w:szCs w:val="18"/>
    </w:rPr>
  </w:style>
  <w:style w:type="character" w:customStyle="1" w:styleId="20">
    <w:name w:val="纯文本 字符"/>
    <w:basedOn w:val="12"/>
    <w:qFormat/>
    <w:uiPriority w:val="0"/>
    <w:rPr>
      <w:rFonts w:hAnsi="Courier New" w:cs="Courier New" w:asciiTheme="minorEastAsia"/>
      <w:kern w:val="2"/>
      <w:sz w:val="21"/>
      <w:szCs w:val="24"/>
    </w:rPr>
  </w:style>
  <w:style w:type="character" w:customStyle="1" w:styleId="21">
    <w:name w:val="纯文本 字符1"/>
    <w:link w:val="5"/>
    <w:qFormat/>
    <w:uiPriority w:val="99"/>
    <w:rPr>
      <w:rFonts w:ascii="宋体" w:hAnsi="Courier New" w:eastAsia="宋体" w:cs="Courier New"/>
      <w:kern w:val="2"/>
      <w:sz w:val="21"/>
      <w:szCs w:val="21"/>
    </w:rPr>
  </w:style>
  <w:style w:type="character" w:customStyle="1" w:styleId="22">
    <w:name w:val="批注文字 字符"/>
    <w:basedOn w:val="12"/>
    <w:link w:val="4"/>
    <w:qFormat/>
    <w:uiPriority w:val="0"/>
    <w:rPr>
      <w:kern w:val="2"/>
      <w:sz w:val="21"/>
      <w:szCs w:val="24"/>
    </w:rPr>
  </w:style>
  <w:style w:type="character" w:customStyle="1" w:styleId="23">
    <w:name w:val="批注主题 字符"/>
    <w:basedOn w:val="22"/>
    <w:link w:val="10"/>
    <w:qFormat/>
    <w:uiPriority w:val="0"/>
    <w:rPr>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3782</Words>
  <Characters>4022</Characters>
  <Lines>35</Lines>
  <Paragraphs>10</Paragraphs>
  <TotalTime>5</TotalTime>
  <ScaleCrop>false</ScaleCrop>
  <LinksUpToDate>false</LinksUpToDate>
  <CharactersWithSpaces>4125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2025-09-09T07:22:00Z</dcterms:created>
  <dc:creator>Administrator</dc:creator>
  <cp:lastModifiedBy>吴枚烜</cp:lastModifiedBy>
  <cp:lastPrinted>2024-09-08T07:50:00Z</cp:lastPrinted>
  <dcterms:modified xsi:type="dcterms:W3CDTF">2026-09-08T08:40:40Z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eyJoZGlkIjoiZjYyYjQxNDNiYzljNTAyMzFhZDhmZDVjMTRmZGNjYzQiLCJ1c2VySWQiOiIxNzA4NTQ4MzQ3In0=</vt:lpwstr>
  </property>
  <property fmtid="{D5CDD505-2E9C-101B-9397-08002B2CF9AE}" pid="4" name="ICV">
    <vt:lpwstr>15FCE960B6B840D7A1CFFECA47FBFE1B_13</vt:lpwstr>
  </property>
</Properties>
</file>